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0C53" w:rsidRDefault="00F042CD">
      <w:bookmarkStart w:id="0" w:name="_GoBack"/>
      <w:bookmarkEnd w:id="0"/>
      <w:r>
        <w:rPr>
          <w:noProof/>
          <w:sz w:val="20"/>
          <w:lang w:val="et-EE" w:eastAsia="et-EE"/>
        </w:rPr>
        <mc:AlternateContent>
          <mc:Choice Requires="wps">
            <w:drawing>
              <wp:anchor distT="0" distB="0" distL="0" distR="0" simplePos="0" relativeHeight="251655168" behindDoc="0" locked="0" layoutInCell="0" allowOverlap="1">
                <wp:simplePos x="0" y="0"/>
                <wp:positionH relativeFrom="page">
                  <wp:posOffset>1191895</wp:posOffset>
                </wp:positionH>
                <wp:positionV relativeFrom="page">
                  <wp:posOffset>289560</wp:posOffset>
                </wp:positionV>
                <wp:extent cx="4572000" cy="4377055"/>
                <wp:effectExtent l="1270" t="3810" r="0" b="635"/>
                <wp:wrapSquare wrapText="bothSides"/>
                <wp:docPr id="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0" cy="43770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50C53" w:rsidRDefault="00F042CD">
                            <w:pPr>
                              <w:spacing w:before="792" w:after="4680"/>
                              <w:ind w:right="154"/>
                            </w:pPr>
                            <w:r>
                              <w:rPr>
                                <w:noProof/>
                                <w:lang w:val="et-EE" w:eastAsia="et-EE"/>
                              </w:rPr>
                              <w:drawing>
                                <wp:inline distT="0" distB="0" distL="0" distR="0">
                                  <wp:extent cx="4473575" cy="879475"/>
                                  <wp:effectExtent l="0" t="0" r="317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73575" cy="879475"/>
                                          </a:xfrm>
                                          <a:prstGeom prst="rect">
                                            <a:avLst/>
                                          </a:prstGeom>
                                          <a:noFill/>
                                          <a:ln>
                                            <a:noFill/>
                                          </a:ln>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93.85pt;margin-top:22.8pt;width:5in;height:344.65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" o:allowincell="f" filled="f" stroked="f">
                <v:textbox inset="0,0,0,0">
                  <w:txbxContent>
                    <w:p w:rsidR="00450C53" w:rsidRDefault="00F042CD">
                      <w:pPr>
                        <w:spacing w:before="792" w:after="4680"/>
                        <w:ind w:right="154"/>
                      </w:pPr>
                      <w:r>
                        <w:rPr>
                          <w:noProof/>
                          <w:lang w:val="et-EE" w:eastAsia="et-EE"/>
                        </w:rPr>
                        <w:drawing>
                          <wp:inline distT="0" distB="0" distL="0" distR="0">
                            <wp:extent cx="4473575" cy="879475"/>
                            <wp:effectExtent l="0" t="0" r="317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73575" cy="879475"/>
                                    </a:xfrm>
                                    <a:prstGeom prst="rect">
                                      <a:avLst/>
                                    </a:prstGeom>
                                    <a:noFill/>
                                    <a:ln>
                                      <a:noFill/>
                                    </a:ln>
                                  </pic:spPr>
                                </pic:pic>
                              </a:graphicData>
                            </a:graphic>
                          </wp:inline>
                        </w:drawing>
                      </w:r>
                    </w:p>
                  </w:txbxContent>
                </v:textbox>
                <w10:wrap type="square" anchorx="page" anchory="page"/>
              </v:shape>
            </w:pict>
          </mc:Fallback>
        </mc:AlternateContent>
      </w:r>
      <w:r>
        <w:rPr>
          <w:noProof/>
          <w:sz w:val="20"/>
          <w:lang w:val="et-EE" w:eastAsia="et-EE"/>
        </w:rPr>
        <mc:AlternateContent>
          <mc:Choice Requires="wps">
            <w:drawing>
              <wp:anchor distT="0" distB="0" distL="0" distR="0" simplePos="0" relativeHeight="251657216" behindDoc="0" locked="0" layoutInCell="0" allowOverlap="1">
                <wp:simplePos x="0" y="0"/>
                <wp:positionH relativeFrom="page">
                  <wp:posOffset>374650</wp:posOffset>
                </wp:positionH>
                <wp:positionV relativeFrom="page">
                  <wp:posOffset>289560</wp:posOffset>
                </wp:positionV>
                <wp:extent cx="782955" cy="10560050"/>
                <wp:effectExtent l="3175" t="3810" r="4445" b="0"/>
                <wp:wrapSquare wrapText="bothSides"/>
                <wp:docPr id="7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2955" cy="10560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50C53" w:rsidRDefault="00F042CD">
                            <w:pPr>
                              <w:spacing w:after="3"/>
                              <w:jc w:val="center"/>
                            </w:pPr>
                            <w:r>
                              <w:rPr>
                                <w:noProof/>
                                <w:lang w:val="et-EE" w:eastAsia="et-EE"/>
                              </w:rPr>
                              <w:drawing>
                                <wp:inline distT="0" distB="0" distL="0" distR="0">
                                  <wp:extent cx="773430" cy="1055751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73430" cy="10557510"/>
                                          </a:xfrm>
                                          <a:prstGeom prst="rect">
                                            <a:avLst/>
                                          </a:prstGeom>
                                          <a:noFill/>
                                          <a:ln>
                                            <a:noFill/>
                                          </a:ln>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27" type="#_x0000_t202" style="position:absolute;margin-left:29.5pt;margin-top:22.8pt;width:61.65pt;height:831.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" o:allowincell="f" filled="f" stroked="f">
                <v:textbox inset="0,0,0,0">
                  <w:txbxContent>
                    <w:p w:rsidR="00450C53" w:rsidRDefault="00F042CD">
                      <w:pPr>
                        <w:spacing w:after="3"/>
                        <w:jc w:val="center"/>
                      </w:pPr>
                      <w:r>
                        <w:rPr>
                          <w:noProof/>
                          <w:lang w:val="et-EE" w:eastAsia="et-EE"/>
                        </w:rPr>
                        <w:drawing>
                          <wp:inline distT="0" distB="0" distL="0" distR="0">
                            <wp:extent cx="773430" cy="1055751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73430" cy="10557510"/>
                                    </a:xfrm>
                                    <a:prstGeom prst="rect">
                                      <a:avLst/>
                                    </a:prstGeom>
                                    <a:noFill/>
                                    <a:ln>
                                      <a:noFill/>
                                    </a:ln>
                                  </pic:spPr>
                                </pic:pic>
                              </a:graphicData>
                            </a:graphic>
                          </wp:inline>
                        </w:drawing>
                      </w:r>
                    </w:p>
                  </w:txbxContent>
                </v:textbox>
                <w10:wrap type="square" anchorx="page" anchory="page"/>
              </v:shape>
            </w:pict>
          </mc:Fallback>
        </mc:AlternateContent>
      </w:r>
    </w:p>
    <w:p w:rsidR="00450C53" w:rsidRDefault="00450C53">
      <w:pPr>
        <w:pStyle w:val="TOC1"/>
      </w:pPr>
    </w:p>
    <w:p w:rsidR="00450C53" w:rsidRDefault="00450C53"/>
    <w:p w:rsidR="00450C53" w:rsidRDefault="00450C53"/>
    <w:p w:rsidR="00450C53" w:rsidRDefault="00450C53"/>
    <w:p w:rsidR="00450C53" w:rsidRDefault="00450C53"/>
    <w:p w:rsidR="00450C53" w:rsidRDefault="00450C53"/>
    <w:p w:rsidR="00450C53" w:rsidRDefault="00450C53"/>
    <w:p w:rsidR="00450C53" w:rsidRDefault="00450C53"/>
    <w:p w:rsidR="00450C53" w:rsidRDefault="00450C53"/>
    <w:p w:rsidR="00450C53" w:rsidRDefault="00450C53"/>
    <w:p w:rsidR="00450C53" w:rsidRDefault="00450C53"/>
    <w:p w:rsidR="00450C53" w:rsidRDefault="00450C53"/>
    <w:p w:rsidR="00450C53" w:rsidRDefault="00450C53"/>
    <w:p w:rsidR="00450C53" w:rsidRDefault="00450C53"/>
    <w:p w:rsidR="00450C53" w:rsidRDefault="00450C53"/>
    <w:p w:rsidR="00450C53" w:rsidRDefault="00450C53"/>
    <w:p w:rsidR="00450C53" w:rsidRDefault="00450C53"/>
    <w:p w:rsidR="00450C53" w:rsidRDefault="00450C53"/>
    <w:p w:rsidR="00450C53" w:rsidRDefault="00450C53"/>
    <w:p w:rsidR="00450C53" w:rsidRDefault="00450C53"/>
    <w:p w:rsidR="00450C53" w:rsidRDefault="00450C53">
      <w:pPr>
        <w:rPr>
          <w:sz w:val="29"/>
          <w:szCs w:val="29"/>
        </w:rPr>
      </w:pPr>
    </w:p>
    <w:p w:rsidR="00450C53" w:rsidRDefault="00450C53">
      <w:pPr>
        <w:pStyle w:val="BodyTextIndent"/>
      </w:pPr>
      <w:r>
        <w:t>TALLINNAS VALITUD ÜHISTRANSPORDI PEATUSTESSE BETOONKATTEGA KATSELÕIKUDE RAJAMISEGA SEOTUD UURIMISTÖÖDE JA KONSULTATSIOONIDE LÄBIVIIMINE, 1. ETAPP</w:t>
      </w:r>
    </w:p>
    <w:p w:rsidR="00450C53" w:rsidRDefault="00450C53"/>
    <w:p w:rsidR="00450C53" w:rsidRDefault="00450C53"/>
    <w:p w:rsidR="00450C53" w:rsidRDefault="00450C53"/>
    <w:p w:rsidR="00450C53" w:rsidRDefault="00450C53"/>
    <w:p w:rsidR="00450C53" w:rsidRDefault="00450C53"/>
    <w:p w:rsidR="00450C53" w:rsidRDefault="00450C53"/>
    <w:p w:rsidR="00450C53" w:rsidRDefault="00450C53"/>
    <w:p w:rsidR="00450C53" w:rsidRDefault="00450C53"/>
    <w:p w:rsidR="00450C53" w:rsidRDefault="00450C53"/>
    <w:p w:rsidR="00450C53" w:rsidRDefault="00450C53"/>
    <w:p w:rsidR="00450C53" w:rsidRDefault="00450C53"/>
    <w:p w:rsidR="00450C53" w:rsidRDefault="00450C53"/>
    <w:p w:rsidR="00450C53" w:rsidRDefault="00450C53"/>
    <w:p w:rsidR="00450C53" w:rsidRDefault="00450C53"/>
    <w:p w:rsidR="00450C53" w:rsidRDefault="00450C53"/>
    <w:p w:rsidR="00450C53" w:rsidRDefault="00450C53"/>
    <w:p w:rsidR="00450C53" w:rsidRDefault="00450C53"/>
    <w:p w:rsidR="00450C53" w:rsidRDefault="00450C53"/>
    <w:p w:rsidR="00450C53" w:rsidRDefault="00450C53"/>
    <w:p w:rsidR="00450C53" w:rsidRDefault="00450C53"/>
    <w:p w:rsidR="00450C53" w:rsidRDefault="00450C53"/>
    <w:p w:rsidR="00450C53" w:rsidRDefault="00F042CD">
      <w:pPr>
        <w:jc w:val="center"/>
        <w:rPr>
          <w:b/>
          <w:bCs/>
          <w:sz w:val="29"/>
          <w:szCs w:val="29"/>
        </w:rPr>
      </w:pPr>
      <w:r>
        <w:rPr>
          <w:noProof/>
          <w:sz w:val="20"/>
          <w:lang w:val="et-EE" w:eastAsia="et-EE"/>
        </w:rPr>
        <mc:AlternateContent>
          <mc:Choice Requires="wps">
            <w:drawing>
              <wp:anchor distT="0" distB="0" distL="0" distR="0" simplePos="0" relativeHeight="251656192" behindDoc="0" locked="0" layoutInCell="1" allowOverlap="1">
                <wp:simplePos x="0" y="0"/>
                <wp:positionH relativeFrom="page">
                  <wp:posOffset>1994535</wp:posOffset>
                </wp:positionH>
                <wp:positionV relativeFrom="page">
                  <wp:posOffset>9815830</wp:posOffset>
                </wp:positionV>
                <wp:extent cx="4800600" cy="367030"/>
                <wp:effectExtent l="3810" t="0" r="0" b="0"/>
                <wp:wrapSquare wrapText="bothSides"/>
                <wp:docPr id="69"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00600" cy="3670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50C53" w:rsidRDefault="00450C53">
                            <w:pPr>
                              <w:tabs>
                                <w:tab w:val="left" w:pos="5535"/>
                              </w:tabs>
                              <w:spacing w:before="36" w:after="1764" w:line="321" w:lineRule="auto"/>
                              <w:rPr>
                                <w:rFonts w:ascii="Garamond" w:hAnsi="Garamond" w:cs="Garamond"/>
                                <w:b/>
                                <w:bCs/>
                                <w:color w:val="191A23"/>
                                <w:sz w:val="30"/>
                                <w:szCs w:val="30"/>
                              </w:rPr>
                            </w:pPr>
                            <w:r>
                              <w:rPr>
                                <w:rFonts w:ascii="Garamond" w:hAnsi="Garamond" w:cs="Garamond"/>
                                <w:b/>
                                <w:bCs/>
                                <w:color w:val="191A23"/>
                                <w:sz w:val="30"/>
                                <w:szCs w:val="30"/>
                              </w:rPr>
                              <w:t>TEEDEINSTITUUT</w:t>
                            </w:r>
                            <w:r>
                              <w:rPr>
                                <w:rFonts w:ascii="Garamond" w:hAnsi="Garamond" w:cs="Garamond"/>
                                <w:b/>
                                <w:bCs/>
                                <w:color w:val="191A23"/>
                                <w:sz w:val="30"/>
                                <w:szCs w:val="30"/>
                              </w:rPr>
                              <w:tab/>
                              <w:t>Tallinn, 2014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8" type="#_x0000_t202" style="position:absolute;left:0;text-align:left;margin-left:157.05pt;margin-top:772.9pt;width:378pt;height:28.9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" filled="f" stroked="f">
                <v:textbox inset="0,0,0,0">
                  <w:txbxContent>
                    <w:p w:rsidR="00450C53" w:rsidRDefault="00450C53">
                      <w:pPr>
                        <w:tabs>
                          <w:tab w:val="left" w:pos="5535"/>
                        </w:tabs>
                        <w:spacing w:before="36" w:after="1764" w:line="321" w:lineRule="auto"/>
                        <w:rPr>
                          <w:rFonts w:ascii="Garamond" w:hAnsi="Garamond" w:cs="Garamond"/>
                          <w:b/>
                          <w:bCs/>
                          <w:color w:val="191A23"/>
                          <w:sz w:val="30"/>
                          <w:szCs w:val="30"/>
                        </w:rPr>
                      </w:pPr>
                      <w:r>
                        <w:rPr>
                          <w:rFonts w:ascii="Garamond" w:hAnsi="Garamond" w:cs="Garamond"/>
                          <w:b/>
                          <w:bCs/>
                          <w:color w:val="191A23"/>
                          <w:sz w:val="30"/>
                          <w:szCs w:val="30"/>
                        </w:rPr>
                        <w:t>TEEDEINSTITUUT</w:t>
                      </w:r>
                      <w:r>
                        <w:rPr>
                          <w:rFonts w:ascii="Garamond" w:hAnsi="Garamond" w:cs="Garamond"/>
                          <w:b/>
                          <w:bCs/>
                          <w:color w:val="191A23"/>
                          <w:sz w:val="30"/>
                          <w:szCs w:val="30"/>
                        </w:rPr>
                        <w:tab/>
                        <w:t>Tallinn, 2014</w:t>
                      </w:r>
                    </w:p>
                  </w:txbxContent>
                </v:textbox>
                <w10:wrap type="square" anchorx="page" anchory="page"/>
              </v:shape>
            </w:pict>
          </mc:Fallback>
        </mc:AlternateContent>
      </w:r>
      <w:r w:rsidR="00450C53">
        <w:br w:type="page"/>
      </w:r>
      <w:r w:rsidR="00450C53">
        <w:rPr>
          <w:b/>
          <w:bCs/>
          <w:sz w:val="29"/>
          <w:szCs w:val="29"/>
        </w:rPr>
        <w:lastRenderedPageBreak/>
        <w:t>Tallinna Tehnikaülikool</w:t>
      </w:r>
    </w:p>
    <w:p w:rsidR="00450C53" w:rsidRDefault="00450C53">
      <w:pPr>
        <w:spacing w:line="360" w:lineRule="auto"/>
        <w:rPr>
          <w:b/>
          <w:bCs/>
        </w:rPr>
      </w:pPr>
    </w:p>
    <w:p w:rsidR="00450C53" w:rsidRDefault="00450C53">
      <w:pPr>
        <w:spacing w:line="360" w:lineRule="auto"/>
      </w:pPr>
    </w:p>
    <w:p w:rsidR="00450C53" w:rsidRDefault="00450C53">
      <w:pPr>
        <w:spacing w:line="360" w:lineRule="auto"/>
      </w:pPr>
    </w:p>
    <w:p w:rsidR="00450C53" w:rsidRDefault="00450C53">
      <w:pPr>
        <w:spacing w:line="360" w:lineRule="auto"/>
      </w:pPr>
    </w:p>
    <w:p w:rsidR="00450C53" w:rsidRDefault="00450C53">
      <w:pPr>
        <w:spacing w:line="360" w:lineRule="auto"/>
      </w:pPr>
    </w:p>
    <w:p w:rsidR="00450C53" w:rsidRDefault="00450C53">
      <w:pPr>
        <w:spacing w:line="360" w:lineRule="auto"/>
      </w:pPr>
    </w:p>
    <w:p w:rsidR="00450C53" w:rsidRDefault="00450C53">
      <w:pPr>
        <w:spacing w:line="360" w:lineRule="auto"/>
      </w:pPr>
    </w:p>
    <w:p w:rsidR="00450C53" w:rsidRDefault="00450C53">
      <w:pPr>
        <w:spacing w:line="360" w:lineRule="auto"/>
      </w:pPr>
    </w:p>
    <w:p w:rsidR="00450C53" w:rsidRDefault="00450C53">
      <w:pPr>
        <w:pStyle w:val="BodyText3"/>
      </w:pPr>
      <w:r>
        <w:t>Tallinnas valitud ühistranspordi peatustesse (Sõle tn Nisu peatused 2tk, Mustamäe tee Välja peatus, Narv mnt Uus-Sadama peatus) betoonkattega katselõikude rajamisega seotud uurimistööde ja konsultatsioonide läbiviimise 1. etapp</w:t>
      </w:r>
    </w:p>
    <w:p w:rsidR="00450C53" w:rsidRDefault="00450C53">
      <w:pPr>
        <w:spacing w:line="360" w:lineRule="auto"/>
      </w:pPr>
    </w:p>
    <w:p w:rsidR="00450C53" w:rsidRDefault="00450C53">
      <w:pPr>
        <w:spacing w:line="360" w:lineRule="auto"/>
      </w:pPr>
    </w:p>
    <w:p w:rsidR="00450C53" w:rsidRDefault="00450C53">
      <w:pPr>
        <w:spacing w:line="360" w:lineRule="auto"/>
      </w:pPr>
    </w:p>
    <w:p w:rsidR="00450C53" w:rsidRDefault="00450C53">
      <w:pPr>
        <w:spacing w:line="360" w:lineRule="auto"/>
      </w:pPr>
    </w:p>
    <w:p w:rsidR="00450C53" w:rsidRDefault="00450C53">
      <w:pPr>
        <w:spacing w:line="360" w:lineRule="auto"/>
      </w:pPr>
    </w:p>
    <w:p w:rsidR="00450C53" w:rsidRDefault="00450C53">
      <w:pPr>
        <w:spacing w:line="360" w:lineRule="auto"/>
      </w:pPr>
    </w:p>
    <w:p w:rsidR="00450C53" w:rsidRDefault="00450C53">
      <w:pPr>
        <w:spacing w:line="360" w:lineRule="auto"/>
        <w:ind w:left="5760"/>
      </w:pPr>
      <w:r>
        <w:t>Andrus Aavik</w:t>
      </w:r>
    </w:p>
    <w:p w:rsidR="00450C53" w:rsidRDefault="00450C53">
      <w:pPr>
        <w:spacing w:line="360" w:lineRule="auto"/>
        <w:ind w:left="5760"/>
      </w:pPr>
      <w:r>
        <w:t>Artu Ellmann</w:t>
      </w:r>
    </w:p>
    <w:p w:rsidR="00450C53" w:rsidRDefault="00450C53">
      <w:pPr>
        <w:pStyle w:val="Footer"/>
        <w:tabs>
          <w:tab w:val="clear" w:pos="4153"/>
          <w:tab w:val="clear" w:pos="8306"/>
        </w:tabs>
        <w:spacing w:line="360" w:lineRule="auto"/>
        <w:ind w:left="5760"/>
      </w:pPr>
      <w:r>
        <w:t>Kalev Julge</w:t>
      </w:r>
    </w:p>
    <w:p w:rsidR="00450C53" w:rsidRDefault="00450C53">
      <w:pPr>
        <w:spacing w:line="360" w:lineRule="auto"/>
      </w:pPr>
    </w:p>
    <w:p w:rsidR="00450C53" w:rsidRDefault="00450C53">
      <w:pPr>
        <w:spacing w:line="360" w:lineRule="auto"/>
      </w:pPr>
    </w:p>
    <w:p w:rsidR="00450C53" w:rsidRDefault="00450C53">
      <w:pPr>
        <w:spacing w:line="360" w:lineRule="auto"/>
      </w:pPr>
    </w:p>
    <w:p w:rsidR="00450C53" w:rsidRDefault="00450C53">
      <w:pPr>
        <w:spacing w:line="360" w:lineRule="auto"/>
      </w:pPr>
    </w:p>
    <w:p w:rsidR="00450C53" w:rsidRDefault="00450C53">
      <w:pPr>
        <w:spacing w:line="360" w:lineRule="auto"/>
      </w:pPr>
    </w:p>
    <w:p w:rsidR="00450C53" w:rsidRDefault="00450C53">
      <w:pPr>
        <w:spacing w:line="360" w:lineRule="auto"/>
      </w:pPr>
    </w:p>
    <w:p w:rsidR="00450C53" w:rsidRDefault="00450C53">
      <w:pPr>
        <w:spacing w:line="360" w:lineRule="auto"/>
      </w:pPr>
    </w:p>
    <w:p w:rsidR="00450C53" w:rsidRDefault="00450C53">
      <w:pPr>
        <w:spacing w:line="360" w:lineRule="auto"/>
        <w:jc w:val="center"/>
      </w:pPr>
      <w:r>
        <w:t>Tallinn</w:t>
      </w:r>
    </w:p>
    <w:p w:rsidR="00450C53" w:rsidRDefault="00450C53">
      <w:pPr>
        <w:spacing w:line="360" w:lineRule="auto"/>
        <w:jc w:val="center"/>
      </w:pPr>
      <w:r>
        <w:t>2014</w:t>
      </w:r>
    </w:p>
    <w:p w:rsidR="00450C53" w:rsidRDefault="00450C53">
      <w:pPr>
        <w:pStyle w:val="Heading5"/>
      </w:pPr>
      <w:r>
        <w:lastRenderedPageBreak/>
        <w:t>Sisukord</w:t>
      </w:r>
    </w:p>
    <w:p w:rsidR="00450C53" w:rsidRDefault="00450C53">
      <w:pPr>
        <w:spacing w:line="360" w:lineRule="auto"/>
        <w:rPr>
          <w:b/>
          <w:bCs/>
          <w:sz w:val="29"/>
        </w:rPr>
      </w:pPr>
    </w:p>
    <w:p w:rsidR="00450C53" w:rsidRDefault="00450C53">
      <w:pPr>
        <w:pStyle w:val="TOC1"/>
        <w:rPr>
          <w:noProof/>
          <w:sz w:val="24"/>
          <w:szCs w:val="24"/>
        </w:rPr>
      </w:pPr>
      <w:r>
        <w:rPr>
          <w:b/>
          <w:bCs/>
        </w:rPr>
        <w:fldChar w:fldCharType="begin"/>
      </w:r>
      <w:r>
        <w:rPr>
          <w:b/>
          <w:bCs/>
        </w:rPr>
        <w:instrText xml:space="preserve"> TOC \o "1-3" \h \z </w:instrText>
      </w:r>
      <w:r>
        <w:rPr>
          <w:b/>
          <w:bCs/>
        </w:rPr>
        <w:fldChar w:fldCharType="separate"/>
      </w:r>
      <w:hyperlink w:anchor="_Toc401012901" w:history="1">
        <w:r>
          <w:rPr>
            <w:rStyle w:val="Hyperlink"/>
            <w:noProof/>
            <w:sz w:val="24"/>
          </w:rPr>
          <w:t>1. Lähteülesanne</w:t>
        </w:r>
        <w:r>
          <w:rPr>
            <w:noProof/>
            <w:webHidden/>
            <w:sz w:val="24"/>
          </w:rPr>
          <w:tab/>
        </w:r>
        <w:r>
          <w:rPr>
            <w:noProof/>
            <w:webHidden/>
            <w:sz w:val="24"/>
          </w:rPr>
          <w:fldChar w:fldCharType="begin"/>
        </w:r>
        <w:r>
          <w:rPr>
            <w:noProof/>
            <w:webHidden/>
            <w:sz w:val="24"/>
          </w:rPr>
          <w:instrText xml:space="preserve"> PAGEREF _Toc401012901 \h </w:instrText>
        </w:r>
        <w:r>
          <w:rPr>
            <w:noProof/>
            <w:sz w:val="24"/>
          </w:rPr>
        </w:r>
        <w:r>
          <w:rPr>
            <w:noProof/>
            <w:webHidden/>
            <w:sz w:val="24"/>
          </w:rPr>
          <w:fldChar w:fldCharType="separate"/>
        </w:r>
        <w:r w:rsidR="004737B3">
          <w:rPr>
            <w:noProof/>
            <w:webHidden/>
            <w:sz w:val="24"/>
          </w:rPr>
          <w:t>5</w:t>
        </w:r>
        <w:r>
          <w:rPr>
            <w:noProof/>
            <w:webHidden/>
            <w:sz w:val="24"/>
          </w:rPr>
          <w:fldChar w:fldCharType="end"/>
        </w:r>
      </w:hyperlink>
    </w:p>
    <w:p w:rsidR="00450C53" w:rsidRDefault="00450C53">
      <w:pPr>
        <w:pStyle w:val="TOC1"/>
        <w:rPr>
          <w:noProof/>
          <w:sz w:val="24"/>
          <w:szCs w:val="24"/>
        </w:rPr>
      </w:pPr>
      <w:hyperlink w:anchor="_Toc401012902" w:history="1">
        <w:r>
          <w:rPr>
            <w:rStyle w:val="Hyperlink"/>
            <w:noProof/>
            <w:sz w:val="24"/>
          </w:rPr>
          <w:t>2. Sissejuhatus</w:t>
        </w:r>
        <w:r>
          <w:rPr>
            <w:noProof/>
            <w:webHidden/>
            <w:sz w:val="24"/>
          </w:rPr>
          <w:tab/>
        </w:r>
        <w:r>
          <w:rPr>
            <w:noProof/>
            <w:webHidden/>
            <w:sz w:val="24"/>
          </w:rPr>
          <w:fldChar w:fldCharType="begin"/>
        </w:r>
        <w:r>
          <w:rPr>
            <w:noProof/>
            <w:webHidden/>
            <w:sz w:val="24"/>
          </w:rPr>
          <w:instrText xml:space="preserve"> PAGEREF _Toc401012902 \h </w:instrText>
        </w:r>
        <w:r>
          <w:rPr>
            <w:noProof/>
            <w:sz w:val="24"/>
          </w:rPr>
        </w:r>
        <w:r>
          <w:rPr>
            <w:noProof/>
            <w:webHidden/>
            <w:sz w:val="24"/>
          </w:rPr>
          <w:fldChar w:fldCharType="separate"/>
        </w:r>
        <w:r w:rsidR="004737B3">
          <w:rPr>
            <w:noProof/>
            <w:webHidden/>
            <w:sz w:val="24"/>
          </w:rPr>
          <w:t>6</w:t>
        </w:r>
        <w:r>
          <w:rPr>
            <w:noProof/>
            <w:webHidden/>
            <w:sz w:val="24"/>
          </w:rPr>
          <w:fldChar w:fldCharType="end"/>
        </w:r>
      </w:hyperlink>
    </w:p>
    <w:p w:rsidR="00450C53" w:rsidRDefault="00450C53">
      <w:pPr>
        <w:pStyle w:val="TOC1"/>
        <w:rPr>
          <w:noProof/>
          <w:sz w:val="24"/>
          <w:szCs w:val="24"/>
        </w:rPr>
      </w:pPr>
      <w:hyperlink w:anchor="_Toc401012903" w:history="1">
        <w:r>
          <w:rPr>
            <w:rStyle w:val="Hyperlink"/>
            <w:noProof/>
            <w:sz w:val="24"/>
          </w:rPr>
          <w:t>3. Ühistranspordipeatuste asukoht ja esialgne olukord</w:t>
        </w:r>
        <w:r>
          <w:rPr>
            <w:noProof/>
            <w:webHidden/>
            <w:sz w:val="24"/>
          </w:rPr>
          <w:tab/>
        </w:r>
        <w:r>
          <w:rPr>
            <w:noProof/>
            <w:webHidden/>
            <w:sz w:val="24"/>
          </w:rPr>
          <w:fldChar w:fldCharType="begin"/>
        </w:r>
        <w:r>
          <w:rPr>
            <w:noProof/>
            <w:webHidden/>
            <w:sz w:val="24"/>
          </w:rPr>
          <w:instrText xml:space="preserve"> PAGEREF _Toc401012903 \h </w:instrText>
        </w:r>
        <w:r>
          <w:rPr>
            <w:noProof/>
            <w:sz w:val="24"/>
          </w:rPr>
        </w:r>
        <w:r>
          <w:rPr>
            <w:noProof/>
            <w:webHidden/>
            <w:sz w:val="24"/>
          </w:rPr>
          <w:fldChar w:fldCharType="separate"/>
        </w:r>
        <w:r w:rsidR="004737B3">
          <w:rPr>
            <w:noProof/>
            <w:webHidden/>
            <w:sz w:val="24"/>
          </w:rPr>
          <w:t>9</w:t>
        </w:r>
        <w:r>
          <w:rPr>
            <w:noProof/>
            <w:webHidden/>
            <w:sz w:val="24"/>
          </w:rPr>
          <w:fldChar w:fldCharType="end"/>
        </w:r>
      </w:hyperlink>
    </w:p>
    <w:p w:rsidR="00450C53" w:rsidRDefault="00450C53">
      <w:pPr>
        <w:pStyle w:val="TOC2"/>
      </w:pPr>
      <w:hyperlink w:anchor="_Toc401012904" w:history="1">
        <w:r>
          <w:rPr>
            <w:rStyle w:val="Hyperlink"/>
            <w:szCs w:val="28"/>
          </w:rPr>
          <w:t>3.1 Sõle tänaval “Nisu” ühistranspordi peatus (linnast väljuv suund – LVS)</w:t>
        </w:r>
        <w:r>
          <w:rPr>
            <w:webHidden/>
          </w:rPr>
          <w:tab/>
        </w:r>
        <w:r>
          <w:rPr>
            <w:webHidden/>
          </w:rPr>
          <w:fldChar w:fldCharType="begin"/>
        </w:r>
        <w:r>
          <w:rPr>
            <w:webHidden/>
          </w:rPr>
          <w:instrText xml:space="preserve"> PAGEREF _Toc401012904 \h </w:instrText>
        </w:r>
        <w:r>
          <w:rPr>
            <w:webHidden/>
          </w:rPr>
          <w:fldChar w:fldCharType="separate"/>
        </w:r>
        <w:r w:rsidR="004737B3">
          <w:rPr>
            <w:webHidden/>
          </w:rPr>
          <w:t>10</w:t>
        </w:r>
        <w:r>
          <w:rPr>
            <w:webHidden/>
          </w:rPr>
          <w:fldChar w:fldCharType="end"/>
        </w:r>
      </w:hyperlink>
    </w:p>
    <w:p w:rsidR="00450C53" w:rsidRDefault="00450C53">
      <w:pPr>
        <w:pStyle w:val="TOC2"/>
      </w:pPr>
      <w:hyperlink w:anchor="_Toc401012905" w:history="1">
        <w:r>
          <w:rPr>
            <w:rStyle w:val="Hyperlink"/>
            <w:szCs w:val="28"/>
          </w:rPr>
          <w:t>3.2 Sõle tänaval “Nisu” ühistranspordipeatus (linna suund – LS)</w:t>
        </w:r>
        <w:r>
          <w:rPr>
            <w:webHidden/>
          </w:rPr>
          <w:tab/>
        </w:r>
        <w:r>
          <w:rPr>
            <w:webHidden/>
          </w:rPr>
          <w:fldChar w:fldCharType="begin"/>
        </w:r>
        <w:r>
          <w:rPr>
            <w:webHidden/>
          </w:rPr>
          <w:instrText xml:space="preserve"> PAGEREF _Toc401012905 \h </w:instrText>
        </w:r>
        <w:r>
          <w:rPr>
            <w:webHidden/>
          </w:rPr>
          <w:fldChar w:fldCharType="separate"/>
        </w:r>
        <w:r w:rsidR="004737B3">
          <w:rPr>
            <w:webHidden/>
          </w:rPr>
          <w:t>11</w:t>
        </w:r>
        <w:r>
          <w:rPr>
            <w:webHidden/>
          </w:rPr>
          <w:fldChar w:fldCharType="end"/>
        </w:r>
      </w:hyperlink>
    </w:p>
    <w:p w:rsidR="00450C53" w:rsidRDefault="00450C53">
      <w:pPr>
        <w:pStyle w:val="TOC2"/>
      </w:pPr>
      <w:hyperlink w:anchor="_Toc401012906" w:history="1">
        <w:r>
          <w:rPr>
            <w:rStyle w:val="Hyperlink"/>
            <w:szCs w:val="28"/>
          </w:rPr>
          <w:t>3.3 Nisu tn bussipeatuste asukohaskeem</w:t>
        </w:r>
        <w:r>
          <w:rPr>
            <w:webHidden/>
          </w:rPr>
          <w:tab/>
        </w:r>
        <w:r>
          <w:rPr>
            <w:webHidden/>
          </w:rPr>
          <w:fldChar w:fldCharType="begin"/>
        </w:r>
        <w:r>
          <w:rPr>
            <w:webHidden/>
          </w:rPr>
          <w:instrText xml:space="preserve"> PAGEREF _Toc401012906 \h </w:instrText>
        </w:r>
        <w:r>
          <w:rPr>
            <w:webHidden/>
          </w:rPr>
          <w:fldChar w:fldCharType="separate"/>
        </w:r>
        <w:r w:rsidR="004737B3">
          <w:rPr>
            <w:webHidden/>
          </w:rPr>
          <w:t>12</w:t>
        </w:r>
        <w:r>
          <w:rPr>
            <w:webHidden/>
          </w:rPr>
          <w:fldChar w:fldCharType="end"/>
        </w:r>
      </w:hyperlink>
    </w:p>
    <w:p w:rsidR="00450C53" w:rsidRDefault="00450C53">
      <w:pPr>
        <w:pStyle w:val="TOC2"/>
      </w:pPr>
      <w:hyperlink w:anchor="_Toc401012907" w:history="1">
        <w:r>
          <w:rPr>
            <w:rStyle w:val="Hyperlink"/>
            <w:szCs w:val="28"/>
          </w:rPr>
          <w:t>3.4 Mustamäe tee “Välja” ühistranspordipeatus (LS)</w:t>
        </w:r>
        <w:r>
          <w:rPr>
            <w:webHidden/>
          </w:rPr>
          <w:tab/>
        </w:r>
        <w:r>
          <w:rPr>
            <w:webHidden/>
          </w:rPr>
          <w:fldChar w:fldCharType="begin"/>
        </w:r>
        <w:r>
          <w:rPr>
            <w:webHidden/>
          </w:rPr>
          <w:instrText xml:space="preserve"> PAGEREF _Toc401012907 \h </w:instrText>
        </w:r>
        <w:r>
          <w:rPr>
            <w:webHidden/>
          </w:rPr>
          <w:fldChar w:fldCharType="separate"/>
        </w:r>
        <w:r w:rsidR="004737B3">
          <w:rPr>
            <w:webHidden/>
          </w:rPr>
          <w:t>13</w:t>
        </w:r>
        <w:r>
          <w:rPr>
            <w:webHidden/>
          </w:rPr>
          <w:fldChar w:fldCharType="end"/>
        </w:r>
      </w:hyperlink>
    </w:p>
    <w:p w:rsidR="00450C53" w:rsidRDefault="00450C53">
      <w:pPr>
        <w:pStyle w:val="TOC2"/>
      </w:pPr>
      <w:hyperlink w:anchor="_Toc401012908" w:history="1">
        <w:r>
          <w:rPr>
            <w:rStyle w:val="Hyperlink"/>
            <w:szCs w:val="28"/>
          </w:rPr>
          <w:t>3.5 Välja ühistranspordipeatuse asukohaskeem</w:t>
        </w:r>
        <w:r>
          <w:rPr>
            <w:webHidden/>
          </w:rPr>
          <w:tab/>
        </w:r>
        <w:r>
          <w:rPr>
            <w:webHidden/>
          </w:rPr>
          <w:fldChar w:fldCharType="begin"/>
        </w:r>
        <w:r>
          <w:rPr>
            <w:webHidden/>
          </w:rPr>
          <w:instrText xml:space="preserve"> PAGEREF _Toc401012908 \h </w:instrText>
        </w:r>
        <w:r>
          <w:rPr>
            <w:webHidden/>
          </w:rPr>
          <w:fldChar w:fldCharType="separate"/>
        </w:r>
        <w:r w:rsidR="004737B3">
          <w:rPr>
            <w:webHidden/>
          </w:rPr>
          <w:t>14</w:t>
        </w:r>
        <w:r>
          <w:rPr>
            <w:webHidden/>
          </w:rPr>
          <w:fldChar w:fldCharType="end"/>
        </w:r>
      </w:hyperlink>
    </w:p>
    <w:p w:rsidR="00450C53" w:rsidRDefault="00450C53">
      <w:pPr>
        <w:pStyle w:val="TOC2"/>
      </w:pPr>
      <w:hyperlink w:anchor="_Toc401012909" w:history="1">
        <w:r>
          <w:rPr>
            <w:rStyle w:val="Hyperlink"/>
            <w:szCs w:val="28"/>
          </w:rPr>
          <w:t>3.6 Narva maanteel “Uus-Sadama” ühistranspordipeatus (LVS)</w:t>
        </w:r>
        <w:r>
          <w:rPr>
            <w:webHidden/>
          </w:rPr>
          <w:tab/>
        </w:r>
        <w:r>
          <w:rPr>
            <w:webHidden/>
          </w:rPr>
          <w:fldChar w:fldCharType="begin"/>
        </w:r>
        <w:r>
          <w:rPr>
            <w:webHidden/>
          </w:rPr>
          <w:instrText xml:space="preserve"> PAGEREF _Toc401012909 \h </w:instrText>
        </w:r>
        <w:r>
          <w:rPr>
            <w:webHidden/>
          </w:rPr>
          <w:fldChar w:fldCharType="separate"/>
        </w:r>
        <w:r w:rsidR="004737B3">
          <w:rPr>
            <w:webHidden/>
          </w:rPr>
          <w:t>15</w:t>
        </w:r>
        <w:r>
          <w:rPr>
            <w:webHidden/>
          </w:rPr>
          <w:fldChar w:fldCharType="end"/>
        </w:r>
      </w:hyperlink>
    </w:p>
    <w:p w:rsidR="00450C53" w:rsidRDefault="00450C53">
      <w:pPr>
        <w:pStyle w:val="TOC2"/>
      </w:pPr>
      <w:hyperlink w:anchor="_Toc401012910" w:history="1">
        <w:r>
          <w:rPr>
            <w:rStyle w:val="Hyperlink"/>
            <w:szCs w:val="28"/>
          </w:rPr>
          <w:t>3.7 Uus-Sadama ühistranspordipeatuse asukohaskeem</w:t>
        </w:r>
        <w:r>
          <w:rPr>
            <w:webHidden/>
          </w:rPr>
          <w:tab/>
        </w:r>
        <w:r>
          <w:rPr>
            <w:webHidden/>
          </w:rPr>
          <w:fldChar w:fldCharType="begin"/>
        </w:r>
        <w:r>
          <w:rPr>
            <w:webHidden/>
          </w:rPr>
          <w:instrText xml:space="preserve"> PAGEREF _Toc401012910 \h </w:instrText>
        </w:r>
        <w:r>
          <w:rPr>
            <w:webHidden/>
          </w:rPr>
          <w:fldChar w:fldCharType="separate"/>
        </w:r>
        <w:r w:rsidR="004737B3">
          <w:rPr>
            <w:webHidden/>
          </w:rPr>
          <w:t>16</w:t>
        </w:r>
        <w:r>
          <w:rPr>
            <w:webHidden/>
          </w:rPr>
          <w:fldChar w:fldCharType="end"/>
        </w:r>
      </w:hyperlink>
    </w:p>
    <w:p w:rsidR="00450C53" w:rsidRDefault="00450C53">
      <w:pPr>
        <w:pStyle w:val="TOC1"/>
        <w:rPr>
          <w:noProof/>
          <w:sz w:val="24"/>
          <w:szCs w:val="24"/>
        </w:rPr>
      </w:pPr>
      <w:hyperlink w:anchor="_Toc401012911" w:history="1">
        <w:r>
          <w:rPr>
            <w:rStyle w:val="Hyperlink"/>
            <w:noProof/>
            <w:sz w:val="24"/>
          </w:rPr>
          <w:t>4. Geoloogilised tingimused</w:t>
        </w:r>
        <w:r>
          <w:rPr>
            <w:noProof/>
            <w:webHidden/>
            <w:sz w:val="24"/>
          </w:rPr>
          <w:tab/>
        </w:r>
        <w:r>
          <w:rPr>
            <w:noProof/>
            <w:webHidden/>
            <w:sz w:val="24"/>
          </w:rPr>
          <w:fldChar w:fldCharType="begin"/>
        </w:r>
        <w:r>
          <w:rPr>
            <w:noProof/>
            <w:webHidden/>
            <w:sz w:val="24"/>
          </w:rPr>
          <w:instrText xml:space="preserve"> PAGEREF _Toc401012911 \h </w:instrText>
        </w:r>
        <w:r>
          <w:rPr>
            <w:noProof/>
            <w:sz w:val="24"/>
          </w:rPr>
        </w:r>
        <w:r>
          <w:rPr>
            <w:noProof/>
            <w:webHidden/>
            <w:sz w:val="24"/>
          </w:rPr>
          <w:fldChar w:fldCharType="separate"/>
        </w:r>
        <w:r w:rsidR="004737B3">
          <w:rPr>
            <w:noProof/>
            <w:webHidden/>
            <w:sz w:val="24"/>
          </w:rPr>
          <w:t>17</w:t>
        </w:r>
        <w:r>
          <w:rPr>
            <w:noProof/>
            <w:webHidden/>
            <w:sz w:val="24"/>
          </w:rPr>
          <w:fldChar w:fldCharType="end"/>
        </w:r>
      </w:hyperlink>
    </w:p>
    <w:p w:rsidR="00450C53" w:rsidRDefault="00450C53">
      <w:pPr>
        <w:pStyle w:val="TOC1"/>
        <w:rPr>
          <w:noProof/>
          <w:sz w:val="24"/>
          <w:szCs w:val="24"/>
        </w:rPr>
      </w:pPr>
      <w:hyperlink w:anchor="_Toc401012912" w:history="1">
        <w:r>
          <w:rPr>
            <w:rStyle w:val="Hyperlink"/>
            <w:noProof/>
            <w:sz w:val="24"/>
          </w:rPr>
          <w:t>5. Ühistranspordi peatuste betoonkatendi arvutus</w:t>
        </w:r>
        <w:r>
          <w:rPr>
            <w:noProof/>
            <w:webHidden/>
            <w:sz w:val="24"/>
          </w:rPr>
          <w:tab/>
        </w:r>
        <w:r>
          <w:rPr>
            <w:noProof/>
            <w:webHidden/>
            <w:sz w:val="24"/>
          </w:rPr>
          <w:fldChar w:fldCharType="begin"/>
        </w:r>
        <w:r>
          <w:rPr>
            <w:noProof/>
            <w:webHidden/>
            <w:sz w:val="24"/>
          </w:rPr>
          <w:instrText xml:space="preserve"> PAGEREF _Toc401012912 \h </w:instrText>
        </w:r>
        <w:r>
          <w:rPr>
            <w:noProof/>
            <w:sz w:val="24"/>
          </w:rPr>
        </w:r>
        <w:r>
          <w:rPr>
            <w:noProof/>
            <w:webHidden/>
            <w:sz w:val="24"/>
          </w:rPr>
          <w:fldChar w:fldCharType="separate"/>
        </w:r>
        <w:r w:rsidR="004737B3">
          <w:rPr>
            <w:noProof/>
            <w:webHidden/>
            <w:sz w:val="24"/>
          </w:rPr>
          <w:t>20</w:t>
        </w:r>
        <w:r>
          <w:rPr>
            <w:noProof/>
            <w:webHidden/>
            <w:sz w:val="24"/>
          </w:rPr>
          <w:fldChar w:fldCharType="end"/>
        </w:r>
      </w:hyperlink>
    </w:p>
    <w:p w:rsidR="00450C53" w:rsidRDefault="00450C53">
      <w:pPr>
        <w:pStyle w:val="TOC2"/>
      </w:pPr>
      <w:hyperlink w:anchor="_Toc401012913" w:history="1">
        <w:r>
          <w:rPr>
            <w:rStyle w:val="Hyperlink"/>
            <w:szCs w:val="28"/>
          </w:rPr>
          <w:t>5.1 Lähteandmed</w:t>
        </w:r>
        <w:r>
          <w:rPr>
            <w:webHidden/>
          </w:rPr>
          <w:tab/>
        </w:r>
        <w:r>
          <w:rPr>
            <w:webHidden/>
          </w:rPr>
          <w:fldChar w:fldCharType="begin"/>
        </w:r>
        <w:r>
          <w:rPr>
            <w:webHidden/>
          </w:rPr>
          <w:instrText xml:space="preserve"> PAGEREF _Toc401012913 \h </w:instrText>
        </w:r>
        <w:r>
          <w:rPr>
            <w:webHidden/>
          </w:rPr>
          <w:fldChar w:fldCharType="separate"/>
        </w:r>
        <w:r w:rsidR="004737B3">
          <w:rPr>
            <w:webHidden/>
          </w:rPr>
          <w:t>20</w:t>
        </w:r>
        <w:r>
          <w:rPr>
            <w:webHidden/>
          </w:rPr>
          <w:fldChar w:fldCharType="end"/>
        </w:r>
      </w:hyperlink>
    </w:p>
    <w:p w:rsidR="00450C53" w:rsidRDefault="00450C53">
      <w:pPr>
        <w:pStyle w:val="TOC2"/>
      </w:pPr>
      <w:hyperlink w:anchor="_Toc401012914" w:history="1">
        <w:r>
          <w:rPr>
            <w:rStyle w:val="Hyperlink"/>
            <w:szCs w:val="28"/>
          </w:rPr>
          <w:t>5.2 Betoonplaadi aluse turbetegurite arvutus</w:t>
        </w:r>
        <w:r>
          <w:rPr>
            <w:webHidden/>
          </w:rPr>
          <w:tab/>
        </w:r>
        <w:r>
          <w:rPr>
            <w:webHidden/>
          </w:rPr>
          <w:fldChar w:fldCharType="begin"/>
        </w:r>
        <w:r>
          <w:rPr>
            <w:webHidden/>
          </w:rPr>
          <w:instrText xml:space="preserve"> PAGEREF _Toc401012914 \h </w:instrText>
        </w:r>
        <w:r>
          <w:rPr>
            <w:webHidden/>
          </w:rPr>
          <w:fldChar w:fldCharType="separate"/>
        </w:r>
        <w:r w:rsidR="004737B3">
          <w:rPr>
            <w:webHidden/>
          </w:rPr>
          <w:t>22</w:t>
        </w:r>
        <w:r>
          <w:rPr>
            <w:webHidden/>
          </w:rPr>
          <w:fldChar w:fldCharType="end"/>
        </w:r>
      </w:hyperlink>
    </w:p>
    <w:p w:rsidR="00450C53" w:rsidRDefault="00450C53">
      <w:pPr>
        <w:pStyle w:val="TOC2"/>
      </w:pPr>
      <w:hyperlink w:anchor="_Toc401012915" w:history="1">
        <w:r>
          <w:rPr>
            <w:rStyle w:val="Hyperlink"/>
            <w:szCs w:val="28"/>
          </w:rPr>
          <w:t>5.3 Temperatuurigradiendist tingitud pinged betoonplaadis</w:t>
        </w:r>
        <w:r>
          <w:rPr>
            <w:webHidden/>
          </w:rPr>
          <w:tab/>
        </w:r>
        <w:r>
          <w:rPr>
            <w:webHidden/>
          </w:rPr>
          <w:fldChar w:fldCharType="begin"/>
        </w:r>
        <w:r>
          <w:rPr>
            <w:webHidden/>
          </w:rPr>
          <w:instrText xml:space="preserve"> PAGEREF _Toc401012915 \h </w:instrText>
        </w:r>
        <w:r>
          <w:rPr>
            <w:webHidden/>
          </w:rPr>
          <w:fldChar w:fldCharType="separate"/>
        </w:r>
        <w:r w:rsidR="004737B3">
          <w:rPr>
            <w:webHidden/>
          </w:rPr>
          <w:t>23</w:t>
        </w:r>
        <w:r>
          <w:rPr>
            <w:webHidden/>
          </w:rPr>
          <w:fldChar w:fldCharType="end"/>
        </w:r>
      </w:hyperlink>
    </w:p>
    <w:p w:rsidR="00450C53" w:rsidRDefault="00450C53">
      <w:pPr>
        <w:pStyle w:val="TOC2"/>
      </w:pPr>
      <w:hyperlink w:anchor="_Toc401012916" w:history="1">
        <w:r>
          <w:rPr>
            <w:rStyle w:val="Hyperlink"/>
            <w:szCs w:val="28"/>
          </w:rPr>
          <w:t>5.4 Liikluskoormusest tekkivad paindepinged betoonplaadis</w:t>
        </w:r>
        <w:r>
          <w:rPr>
            <w:webHidden/>
          </w:rPr>
          <w:tab/>
        </w:r>
        <w:r>
          <w:rPr>
            <w:webHidden/>
          </w:rPr>
          <w:fldChar w:fldCharType="begin"/>
        </w:r>
        <w:r>
          <w:rPr>
            <w:webHidden/>
          </w:rPr>
          <w:instrText xml:space="preserve"> PAGEREF _Toc401012916 \h </w:instrText>
        </w:r>
        <w:r>
          <w:rPr>
            <w:webHidden/>
          </w:rPr>
          <w:fldChar w:fldCharType="separate"/>
        </w:r>
        <w:r w:rsidR="004737B3">
          <w:rPr>
            <w:webHidden/>
          </w:rPr>
          <w:t>24</w:t>
        </w:r>
        <w:r>
          <w:rPr>
            <w:webHidden/>
          </w:rPr>
          <w:fldChar w:fldCharType="end"/>
        </w:r>
      </w:hyperlink>
    </w:p>
    <w:p w:rsidR="00450C53" w:rsidRDefault="00450C53">
      <w:pPr>
        <w:pStyle w:val="TOC2"/>
      </w:pPr>
      <w:hyperlink w:anchor="_Toc401012917" w:history="1">
        <w:r>
          <w:rPr>
            <w:rStyle w:val="Hyperlink"/>
            <w:szCs w:val="28"/>
          </w:rPr>
          <w:t>5.5 Väsimuspingete kontroll betoonplaadis</w:t>
        </w:r>
        <w:r>
          <w:rPr>
            <w:webHidden/>
          </w:rPr>
          <w:tab/>
        </w:r>
        <w:r>
          <w:rPr>
            <w:webHidden/>
          </w:rPr>
          <w:fldChar w:fldCharType="begin"/>
        </w:r>
        <w:r>
          <w:rPr>
            <w:webHidden/>
          </w:rPr>
          <w:instrText xml:space="preserve"> PAGEREF _Toc401012917 \h </w:instrText>
        </w:r>
        <w:r>
          <w:rPr>
            <w:webHidden/>
          </w:rPr>
          <w:fldChar w:fldCharType="separate"/>
        </w:r>
        <w:r w:rsidR="004737B3">
          <w:rPr>
            <w:webHidden/>
          </w:rPr>
          <w:t>25</w:t>
        </w:r>
        <w:r>
          <w:rPr>
            <w:webHidden/>
          </w:rPr>
          <w:fldChar w:fldCharType="end"/>
        </w:r>
      </w:hyperlink>
    </w:p>
    <w:p w:rsidR="00450C53" w:rsidRDefault="00450C53">
      <w:pPr>
        <w:pStyle w:val="TOC2"/>
      </w:pPr>
      <w:hyperlink w:anchor="_Toc401012918" w:history="1">
        <w:r>
          <w:rPr>
            <w:rStyle w:val="Hyperlink"/>
            <w:szCs w:val="28"/>
          </w:rPr>
          <w:t>5.6 Tugevuskontroll piirrataskoormusele</w:t>
        </w:r>
        <w:r>
          <w:rPr>
            <w:webHidden/>
          </w:rPr>
          <w:tab/>
        </w:r>
        <w:r>
          <w:rPr>
            <w:webHidden/>
          </w:rPr>
          <w:fldChar w:fldCharType="begin"/>
        </w:r>
        <w:r>
          <w:rPr>
            <w:webHidden/>
          </w:rPr>
          <w:instrText xml:space="preserve"> PAGEREF _Toc401012918 \h </w:instrText>
        </w:r>
        <w:r>
          <w:rPr>
            <w:webHidden/>
          </w:rPr>
          <w:fldChar w:fldCharType="separate"/>
        </w:r>
        <w:r w:rsidR="004737B3">
          <w:rPr>
            <w:webHidden/>
          </w:rPr>
          <w:t>26</w:t>
        </w:r>
        <w:r>
          <w:rPr>
            <w:webHidden/>
          </w:rPr>
          <w:fldChar w:fldCharType="end"/>
        </w:r>
      </w:hyperlink>
    </w:p>
    <w:p w:rsidR="00450C53" w:rsidRDefault="00450C53">
      <w:pPr>
        <w:pStyle w:val="TOC2"/>
      </w:pPr>
      <w:hyperlink w:anchor="_Toc401012919" w:history="1">
        <w:r>
          <w:rPr>
            <w:rStyle w:val="Hyperlink"/>
            <w:szCs w:val="28"/>
          </w:rPr>
          <w:t>5.7 Põikvuugile väsimuskoormuse poolt tekitatava kahjustuse kontroll</w:t>
        </w:r>
        <w:r>
          <w:rPr>
            <w:webHidden/>
          </w:rPr>
          <w:tab/>
        </w:r>
        <w:r>
          <w:rPr>
            <w:webHidden/>
          </w:rPr>
          <w:fldChar w:fldCharType="begin"/>
        </w:r>
        <w:r>
          <w:rPr>
            <w:webHidden/>
          </w:rPr>
          <w:instrText xml:space="preserve"> PAGEREF _Toc401012919 \h </w:instrText>
        </w:r>
        <w:r>
          <w:rPr>
            <w:webHidden/>
          </w:rPr>
          <w:fldChar w:fldCharType="separate"/>
        </w:r>
        <w:r w:rsidR="004737B3">
          <w:rPr>
            <w:webHidden/>
          </w:rPr>
          <w:t>27</w:t>
        </w:r>
        <w:r>
          <w:rPr>
            <w:webHidden/>
          </w:rPr>
          <w:fldChar w:fldCharType="end"/>
        </w:r>
      </w:hyperlink>
    </w:p>
    <w:p w:rsidR="00450C53" w:rsidRDefault="00450C53">
      <w:pPr>
        <w:pStyle w:val="TOC2"/>
      </w:pPr>
      <w:hyperlink w:anchor="_Toc401012920" w:history="1">
        <w:r>
          <w:rPr>
            <w:rStyle w:val="Hyperlink"/>
            <w:szCs w:val="28"/>
          </w:rPr>
          <w:t>5.8 Betooni paindetugevus</w:t>
        </w:r>
        <w:r>
          <w:rPr>
            <w:webHidden/>
          </w:rPr>
          <w:tab/>
        </w:r>
        <w:r>
          <w:rPr>
            <w:webHidden/>
          </w:rPr>
          <w:fldChar w:fldCharType="begin"/>
        </w:r>
        <w:r>
          <w:rPr>
            <w:webHidden/>
          </w:rPr>
          <w:instrText xml:space="preserve"> PAGEREF _Toc401012920 \h </w:instrText>
        </w:r>
        <w:r>
          <w:rPr>
            <w:webHidden/>
          </w:rPr>
          <w:fldChar w:fldCharType="separate"/>
        </w:r>
        <w:r w:rsidR="004737B3">
          <w:rPr>
            <w:webHidden/>
          </w:rPr>
          <w:t>28</w:t>
        </w:r>
        <w:r>
          <w:rPr>
            <w:webHidden/>
          </w:rPr>
          <w:fldChar w:fldCharType="end"/>
        </w:r>
      </w:hyperlink>
    </w:p>
    <w:p w:rsidR="00450C53" w:rsidRDefault="00450C53">
      <w:pPr>
        <w:pStyle w:val="TOC2"/>
      </w:pPr>
      <w:hyperlink w:anchor="_Toc401012921" w:history="1">
        <w:r>
          <w:rPr>
            <w:rStyle w:val="Hyperlink"/>
            <w:szCs w:val="28"/>
          </w:rPr>
          <w:t>5.9 Turbeteguri k väärtused betoonplaadi alla</w:t>
        </w:r>
        <w:r>
          <w:rPr>
            <w:webHidden/>
          </w:rPr>
          <w:tab/>
        </w:r>
        <w:r>
          <w:rPr>
            <w:webHidden/>
          </w:rPr>
          <w:fldChar w:fldCharType="begin"/>
        </w:r>
        <w:r>
          <w:rPr>
            <w:webHidden/>
          </w:rPr>
          <w:instrText xml:space="preserve"> PAGEREF _Toc401012921 \h </w:instrText>
        </w:r>
        <w:r>
          <w:rPr>
            <w:webHidden/>
          </w:rPr>
          <w:fldChar w:fldCharType="separate"/>
        </w:r>
        <w:r w:rsidR="004737B3">
          <w:rPr>
            <w:webHidden/>
          </w:rPr>
          <w:t>28</w:t>
        </w:r>
        <w:r>
          <w:rPr>
            <w:webHidden/>
          </w:rPr>
          <w:fldChar w:fldCharType="end"/>
        </w:r>
      </w:hyperlink>
    </w:p>
    <w:p w:rsidR="00450C53" w:rsidRDefault="00450C53">
      <w:pPr>
        <w:pStyle w:val="TOC2"/>
      </w:pPr>
      <w:hyperlink w:anchor="_Toc401012922" w:history="1">
        <w:r>
          <w:rPr>
            <w:rStyle w:val="Hyperlink"/>
            <w:szCs w:val="28"/>
          </w:rPr>
          <w:t>5.10 Temperatuurigradiendist põhjustatud paindepinged</w:t>
        </w:r>
        <w:r>
          <w:rPr>
            <w:webHidden/>
          </w:rPr>
          <w:tab/>
        </w:r>
        <w:r>
          <w:rPr>
            <w:webHidden/>
          </w:rPr>
          <w:fldChar w:fldCharType="begin"/>
        </w:r>
        <w:r>
          <w:rPr>
            <w:webHidden/>
          </w:rPr>
          <w:instrText xml:space="preserve"> PAGEREF _Toc401012922 \h </w:instrText>
        </w:r>
        <w:r>
          <w:rPr>
            <w:webHidden/>
          </w:rPr>
          <w:fldChar w:fldCharType="separate"/>
        </w:r>
        <w:r w:rsidR="004737B3">
          <w:rPr>
            <w:webHidden/>
          </w:rPr>
          <w:t>28</w:t>
        </w:r>
        <w:r>
          <w:rPr>
            <w:webHidden/>
          </w:rPr>
          <w:fldChar w:fldCharType="end"/>
        </w:r>
      </w:hyperlink>
    </w:p>
    <w:p w:rsidR="00450C53" w:rsidRDefault="00450C53">
      <w:pPr>
        <w:pStyle w:val="TOC2"/>
      </w:pPr>
      <w:hyperlink w:anchor="_Toc401012923" w:history="1">
        <w:r>
          <w:rPr>
            <w:rStyle w:val="Hyperlink"/>
            <w:szCs w:val="28"/>
          </w:rPr>
          <w:t>5.11 Liikluskoormusest tekkivad paindepinged</w:t>
        </w:r>
        <w:r>
          <w:rPr>
            <w:webHidden/>
          </w:rPr>
          <w:tab/>
        </w:r>
        <w:r>
          <w:rPr>
            <w:webHidden/>
          </w:rPr>
          <w:fldChar w:fldCharType="begin"/>
        </w:r>
        <w:r>
          <w:rPr>
            <w:webHidden/>
          </w:rPr>
          <w:instrText xml:space="preserve"> PAGEREF _Toc401012923 \h </w:instrText>
        </w:r>
        <w:r>
          <w:rPr>
            <w:webHidden/>
          </w:rPr>
          <w:fldChar w:fldCharType="separate"/>
        </w:r>
        <w:r w:rsidR="004737B3">
          <w:rPr>
            <w:webHidden/>
          </w:rPr>
          <w:t>29</w:t>
        </w:r>
        <w:r>
          <w:rPr>
            <w:webHidden/>
          </w:rPr>
          <w:fldChar w:fldCharType="end"/>
        </w:r>
      </w:hyperlink>
    </w:p>
    <w:p w:rsidR="00450C53" w:rsidRDefault="00450C53">
      <w:pPr>
        <w:pStyle w:val="TOC2"/>
      </w:pPr>
      <w:hyperlink w:anchor="_Toc401012924" w:history="1">
        <w:r>
          <w:rPr>
            <w:rStyle w:val="Hyperlink"/>
            <w:szCs w:val="28"/>
          </w:rPr>
          <w:t>5.12 Betoonplaadi väsimuspingete kontroll</w:t>
        </w:r>
        <w:r>
          <w:rPr>
            <w:webHidden/>
          </w:rPr>
          <w:tab/>
        </w:r>
        <w:r>
          <w:rPr>
            <w:webHidden/>
          </w:rPr>
          <w:fldChar w:fldCharType="begin"/>
        </w:r>
        <w:r>
          <w:rPr>
            <w:webHidden/>
          </w:rPr>
          <w:instrText xml:space="preserve"> PAGEREF _Toc401012924 \h </w:instrText>
        </w:r>
        <w:r>
          <w:rPr>
            <w:webHidden/>
          </w:rPr>
          <w:fldChar w:fldCharType="separate"/>
        </w:r>
        <w:r w:rsidR="004737B3">
          <w:rPr>
            <w:webHidden/>
          </w:rPr>
          <w:t>30</w:t>
        </w:r>
        <w:r>
          <w:rPr>
            <w:webHidden/>
          </w:rPr>
          <w:fldChar w:fldCharType="end"/>
        </w:r>
      </w:hyperlink>
    </w:p>
    <w:p w:rsidR="00450C53" w:rsidRDefault="00450C53">
      <w:pPr>
        <w:pStyle w:val="TOC2"/>
      </w:pPr>
      <w:hyperlink w:anchor="_Toc401012925" w:history="1">
        <w:r>
          <w:rPr>
            <w:rStyle w:val="Hyperlink"/>
            <w:szCs w:val="28"/>
          </w:rPr>
          <w:t>5.13 Tugevuskontroll piirrataskoormusele</w:t>
        </w:r>
        <w:r>
          <w:rPr>
            <w:webHidden/>
          </w:rPr>
          <w:tab/>
        </w:r>
        <w:r>
          <w:rPr>
            <w:webHidden/>
          </w:rPr>
          <w:fldChar w:fldCharType="begin"/>
        </w:r>
        <w:r>
          <w:rPr>
            <w:webHidden/>
          </w:rPr>
          <w:instrText xml:space="preserve"> PAGEREF _Toc401012925 \h </w:instrText>
        </w:r>
        <w:r>
          <w:rPr>
            <w:webHidden/>
          </w:rPr>
          <w:fldChar w:fldCharType="separate"/>
        </w:r>
        <w:r w:rsidR="004737B3">
          <w:rPr>
            <w:webHidden/>
          </w:rPr>
          <w:t>31</w:t>
        </w:r>
        <w:r>
          <w:rPr>
            <w:webHidden/>
          </w:rPr>
          <w:fldChar w:fldCharType="end"/>
        </w:r>
      </w:hyperlink>
    </w:p>
    <w:p w:rsidR="00450C53" w:rsidRDefault="00450C53">
      <w:pPr>
        <w:pStyle w:val="TOC2"/>
      </w:pPr>
      <w:hyperlink w:anchor="_Toc401012926" w:history="1">
        <w:r>
          <w:rPr>
            <w:rStyle w:val="Hyperlink"/>
            <w:szCs w:val="28"/>
          </w:rPr>
          <w:t>5.14 Põikvuugi kontroll</w:t>
        </w:r>
        <w:r>
          <w:rPr>
            <w:webHidden/>
          </w:rPr>
          <w:tab/>
        </w:r>
        <w:r>
          <w:rPr>
            <w:webHidden/>
          </w:rPr>
          <w:fldChar w:fldCharType="begin"/>
        </w:r>
        <w:r>
          <w:rPr>
            <w:webHidden/>
          </w:rPr>
          <w:instrText xml:space="preserve"> PAGEREF _Toc401012926 \h </w:instrText>
        </w:r>
        <w:r>
          <w:rPr>
            <w:webHidden/>
          </w:rPr>
          <w:fldChar w:fldCharType="separate"/>
        </w:r>
        <w:r w:rsidR="004737B3">
          <w:rPr>
            <w:webHidden/>
          </w:rPr>
          <w:t>32</w:t>
        </w:r>
        <w:r>
          <w:rPr>
            <w:webHidden/>
          </w:rPr>
          <w:fldChar w:fldCharType="end"/>
        </w:r>
      </w:hyperlink>
    </w:p>
    <w:p w:rsidR="00450C53" w:rsidRDefault="00450C53">
      <w:pPr>
        <w:pStyle w:val="TOC2"/>
      </w:pPr>
      <w:hyperlink w:anchor="_Toc401012927" w:history="1">
        <w:r>
          <w:rPr>
            <w:rStyle w:val="Hyperlink"/>
            <w:szCs w:val="28"/>
          </w:rPr>
          <w:t>5.15 Ehituse käigus tehtud muudatuste mõju betoonkatendi arvutusele</w:t>
        </w:r>
        <w:r>
          <w:rPr>
            <w:webHidden/>
          </w:rPr>
          <w:tab/>
        </w:r>
        <w:r>
          <w:rPr>
            <w:webHidden/>
          </w:rPr>
          <w:fldChar w:fldCharType="begin"/>
        </w:r>
        <w:r>
          <w:rPr>
            <w:webHidden/>
          </w:rPr>
          <w:instrText xml:space="preserve"> PAGEREF _Toc401012927 \h </w:instrText>
        </w:r>
        <w:r>
          <w:rPr>
            <w:webHidden/>
          </w:rPr>
          <w:fldChar w:fldCharType="separate"/>
        </w:r>
        <w:r w:rsidR="004737B3">
          <w:rPr>
            <w:webHidden/>
          </w:rPr>
          <w:t>33</w:t>
        </w:r>
        <w:r>
          <w:rPr>
            <w:webHidden/>
          </w:rPr>
          <w:fldChar w:fldCharType="end"/>
        </w:r>
      </w:hyperlink>
    </w:p>
    <w:p w:rsidR="00450C53" w:rsidRDefault="00450C53">
      <w:pPr>
        <w:pStyle w:val="TOC1"/>
        <w:rPr>
          <w:noProof/>
          <w:sz w:val="24"/>
          <w:szCs w:val="24"/>
        </w:rPr>
      </w:pPr>
      <w:hyperlink w:anchor="_Toc401012928" w:history="1">
        <w:r>
          <w:rPr>
            <w:rStyle w:val="Hyperlink"/>
            <w:noProof/>
            <w:sz w:val="24"/>
          </w:rPr>
          <w:t>6. Betoonkatendite ristlõiked ning kasutatud materjalide tähtsamad omadused</w:t>
        </w:r>
        <w:r>
          <w:rPr>
            <w:noProof/>
            <w:webHidden/>
            <w:sz w:val="24"/>
          </w:rPr>
          <w:tab/>
        </w:r>
        <w:r>
          <w:rPr>
            <w:noProof/>
            <w:webHidden/>
            <w:sz w:val="24"/>
          </w:rPr>
          <w:fldChar w:fldCharType="begin"/>
        </w:r>
        <w:r>
          <w:rPr>
            <w:noProof/>
            <w:webHidden/>
            <w:sz w:val="24"/>
          </w:rPr>
          <w:instrText xml:space="preserve"> PAGEREF _Toc401012928 \h </w:instrText>
        </w:r>
        <w:r>
          <w:rPr>
            <w:noProof/>
            <w:sz w:val="24"/>
          </w:rPr>
        </w:r>
        <w:r>
          <w:rPr>
            <w:noProof/>
            <w:webHidden/>
            <w:sz w:val="24"/>
          </w:rPr>
          <w:fldChar w:fldCharType="separate"/>
        </w:r>
        <w:r w:rsidR="004737B3">
          <w:rPr>
            <w:noProof/>
            <w:webHidden/>
            <w:sz w:val="24"/>
          </w:rPr>
          <w:t>34</w:t>
        </w:r>
        <w:r>
          <w:rPr>
            <w:noProof/>
            <w:webHidden/>
            <w:sz w:val="24"/>
          </w:rPr>
          <w:fldChar w:fldCharType="end"/>
        </w:r>
      </w:hyperlink>
    </w:p>
    <w:p w:rsidR="00450C53" w:rsidRDefault="00450C53">
      <w:pPr>
        <w:pStyle w:val="TOC1"/>
        <w:rPr>
          <w:noProof/>
          <w:sz w:val="24"/>
          <w:szCs w:val="24"/>
        </w:rPr>
      </w:pPr>
      <w:hyperlink w:anchor="_Toc401012929" w:history="1">
        <w:r>
          <w:rPr>
            <w:rStyle w:val="Hyperlink"/>
            <w:noProof/>
            <w:sz w:val="24"/>
          </w:rPr>
          <w:t>7. Üleantav videomaterjal ja selle sisukord</w:t>
        </w:r>
        <w:r>
          <w:rPr>
            <w:noProof/>
            <w:webHidden/>
            <w:sz w:val="24"/>
          </w:rPr>
          <w:tab/>
        </w:r>
        <w:r>
          <w:rPr>
            <w:noProof/>
            <w:webHidden/>
            <w:sz w:val="24"/>
          </w:rPr>
          <w:fldChar w:fldCharType="begin"/>
        </w:r>
        <w:r>
          <w:rPr>
            <w:noProof/>
            <w:webHidden/>
            <w:sz w:val="24"/>
          </w:rPr>
          <w:instrText xml:space="preserve"> PAGEREF _Toc401012929 \h </w:instrText>
        </w:r>
        <w:r>
          <w:rPr>
            <w:noProof/>
            <w:sz w:val="24"/>
          </w:rPr>
        </w:r>
        <w:r>
          <w:rPr>
            <w:noProof/>
            <w:webHidden/>
            <w:sz w:val="24"/>
          </w:rPr>
          <w:fldChar w:fldCharType="separate"/>
        </w:r>
        <w:r w:rsidR="004737B3">
          <w:rPr>
            <w:noProof/>
            <w:webHidden/>
            <w:sz w:val="24"/>
          </w:rPr>
          <w:t>39</w:t>
        </w:r>
        <w:r>
          <w:rPr>
            <w:noProof/>
            <w:webHidden/>
            <w:sz w:val="24"/>
          </w:rPr>
          <w:fldChar w:fldCharType="end"/>
        </w:r>
      </w:hyperlink>
    </w:p>
    <w:p w:rsidR="00450C53" w:rsidRDefault="00450C53">
      <w:pPr>
        <w:pStyle w:val="TOC2"/>
      </w:pPr>
      <w:hyperlink w:anchor="_Toc401012930" w:history="1">
        <w:r>
          <w:rPr>
            <w:rStyle w:val="Hyperlink"/>
            <w:szCs w:val="28"/>
          </w:rPr>
          <w:t>8.1 Laserskanneerimise läbiviimine</w:t>
        </w:r>
        <w:r>
          <w:rPr>
            <w:webHidden/>
          </w:rPr>
          <w:tab/>
        </w:r>
        <w:r>
          <w:rPr>
            <w:webHidden/>
          </w:rPr>
          <w:fldChar w:fldCharType="begin"/>
        </w:r>
        <w:r>
          <w:rPr>
            <w:webHidden/>
          </w:rPr>
          <w:instrText xml:space="preserve"> PAGEREF _Toc401012930 \h </w:instrText>
        </w:r>
        <w:r>
          <w:rPr>
            <w:webHidden/>
          </w:rPr>
          <w:fldChar w:fldCharType="separate"/>
        </w:r>
        <w:r w:rsidR="004737B3">
          <w:rPr>
            <w:webHidden/>
          </w:rPr>
          <w:t>40</w:t>
        </w:r>
        <w:r>
          <w:rPr>
            <w:webHidden/>
          </w:rPr>
          <w:fldChar w:fldCharType="end"/>
        </w:r>
      </w:hyperlink>
    </w:p>
    <w:p w:rsidR="00450C53" w:rsidRDefault="00450C53">
      <w:pPr>
        <w:pStyle w:val="TOC2"/>
      </w:pPr>
      <w:hyperlink w:anchor="_Toc401012931" w:history="1">
        <w:r>
          <w:rPr>
            <w:rStyle w:val="Hyperlink"/>
            <w:szCs w:val="28"/>
          </w:rPr>
          <w:t>8.2 Kasutatud instrumendid ja töövahendid</w:t>
        </w:r>
        <w:r>
          <w:rPr>
            <w:webHidden/>
          </w:rPr>
          <w:tab/>
        </w:r>
        <w:r>
          <w:rPr>
            <w:webHidden/>
          </w:rPr>
          <w:fldChar w:fldCharType="begin"/>
        </w:r>
        <w:r>
          <w:rPr>
            <w:webHidden/>
          </w:rPr>
          <w:instrText xml:space="preserve"> PAGEREF _Toc401012931 \h </w:instrText>
        </w:r>
        <w:r>
          <w:rPr>
            <w:webHidden/>
          </w:rPr>
          <w:fldChar w:fldCharType="separate"/>
        </w:r>
        <w:r w:rsidR="004737B3">
          <w:rPr>
            <w:webHidden/>
          </w:rPr>
          <w:t>43</w:t>
        </w:r>
        <w:r>
          <w:rPr>
            <w:webHidden/>
          </w:rPr>
          <w:fldChar w:fldCharType="end"/>
        </w:r>
      </w:hyperlink>
    </w:p>
    <w:p w:rsidR="00450C53" w:rsidRDefault="00450C53">
      <w:pPr>
        <w:pStyle w:val="TOC3"/>
        <w:tabs>
          <w:tab w:val="right" w:leader="dot" w:pos="9061"/>
        </w:tabs>
        <w:spacing w:line="360" w:lineRule="auto"/>
        <w:rPr>
          <w:noProof/>
        </w:rPr>
      </w:pPr>
      <w:hyperlink w:anchor="_Toc401012932" w:history="1">
        <w:r>
          <w:rPr>
            <w:rStyle w:val="Hyperlink"/>
            <w:noProof/>
          </w:rPr>
          <w:t>8.2.1 Leica ScanStation C10 terrestriline laserskänner</w:t>
        </w:r>
        <w:r>
          <w:rPr>
            <w:noProof/>
            <w:webHidden/>
          </w:rPr>
          <w:tab/>
        </w:r>
        <w:r>
          <w:rPr>
            <w:noProof/>
            <w:webHidden/>
          </w:rPr>
          <w:fldChar w:fldCharType="begin"/>
        </w:r>
        <w:r>
          <w:rPr>
            <w:noProof/>
            <w:webHidden/>
          </w:rPr>
          <w:instrText xml:space="preserve"> PAGEREF _Toc401012932 \h </w:instrText>
        </w:r>
        <w:r>
          <w:rPr>
            <w:noProof/>
          </w:rPr>
        </w:r>
        <w:r>
          <w:rPr>
            <w:noProof/>
            <w:webHidden/>
          </w:rPr>
          <w:fldChar w:fldCharType="separate"/>
        </w:r>
        <w:r w:rsidR="004737B3">
          <w:rPr>
            <w:noProof/>
            <w:webHidden/>
          </w:rPr>
          <w:t>43</w:t>
        </w:r>
        <w:r>
          <w:rPr>
            <w:noProof/>
            <w:webHidden/>
          </w:rPr>
          <w:fldChar w:fldCharType="end"/>
        </w:r>
      </w:hyperlink>
    </w:p>
    <w:p w:rsidR="00450C53" w:rsidRDefault="00450C53">
      <w:pPr>
        <w:pStyle w:val="TOC3"/>
        <w:tabs>
          <w:tab w:val="right" w:leader="dot" w:pos="9061"/>
        </w:tabs>
        <w:spacing w:line="360" w:lineRule="auto"/>
        <w:rPr>
          <w:noProof/>
        </w:rPr>
      </w:pPr>
      <w:hyperlink w:anchor="_Toc401012933" w:history="1">
        <w:r>
          <w:rPr>
            <w:rStyle w:val="Hyperlink"/>
            <w:noProof/>
          </w:rPr>
          <w:t>8.2.2 Trible S6 robot-tahhümeeter</w:t>
        </w:r>
        <w:r>
          <w:rPr>
            <w:noProof/>
            <w:webHidden/>
          </w:rPr>
          <w:tab/>
        </w:r>
        <w:r>
          <w:rPr>
            <w:noProof/>
            <w:webHidden/>
          </w:rPr>
          <w:fldChar w:fldCharType="begin"/>
        </w:r>
        <w:r>
          <w:rPr>
            <w:noProof/>
            <w:webHidden/>
          </w:rPr>
          <w:instrText xml:space="preserve"> PAGEREF _Toc401012933 \h </w:instrText>
        </w:r>
        <w:r>
          <w:rPr>
            <w:noProof/>
          </w:rPr>
        </w:r>
        <w:r>
          <w:rPr>
            <w:noProof/>
            <w:webHidden/>
          </w:rPr>
          <w:fldChar w:fldCharType="separate"/>
        </w:r>
        <w:r w:rsidR="004737B3">
          <w:rPr>
            <w:noProof/>
            <w:webHidden/>
          </w:rPr>
          <w:t>45</w:t>
        </w:r>
        <w:r>
          <w:rPr>
            <w:noProof/>
            <w:webHidden/>
          </w:rPr>
          <w:fldChar w:fldCharType="end"/>
        </w:r>
      </w:hyperlink>
    </w:p>
    <w:p w:rsidR="00450C53" w:rsidRDefault="00450C53">
      <w:pPr>
        <w:pStyle w:val="TOC3"/>
        <w:tabs>
          <w:tab w:val="right" w:leader="dot" w:pos="9061"/>
        </w:tabs>
        <w:spacing w:line="360" w:lineRule="auto"/>
        <w:rPr>
          <w:noProof/>
        </w:rPr>
      </w:pPr>
      <w:hyperlink w:anchor="_Toc401012934" w:history="1">
        <w:r>
          <w:rPr>
            <w:rStyle w:val="Hyperlink"/>
            <w:noProof/>
          </w:rPr>
          <w:t>8.2.3 Trimble R8 GNSS vastuvõtja</w:t>
        </w:r>
        <w:r>
          <w:rPr>
            <w:noProof/>
            <w:webHidden/>
          </w:rPr>
          <w:tab/>
        </w:r>
        <w:r>
          <w:rPr>
            <w:noProof/>
            <w:webHidden/>
          </w:rPr>
          <w:fldChar w:fldCharType="begin"/>
        </w:r>
        <w:r>
          <w:rPr>
            <w:noProof/>
            <w:webHidden/>
          </w:rPr>
          <w:instrText xml:space="preserve"> PAGEREF _Toc401012934 \h </w:instrText>
        </w:r>
        <w:r>
          <w:rPr>
            <w:noProof/>
          </w:rPr>
        </w:r>
        <w:r>
          <w:rPr>
            <w:noProof/>
            <w:webHidden/>
          </w:rPr>
          <w:fldChar w:fldCharType="separate"/>
        </w:r>
        <w:r w:rsidR="004737B3">
          <w:rPr>
            <w:noProof/>
            <w:webHidden/>
          </w:rPr>
          <w:t>47</w:t>
        </w:r>
        <w:r>
          <w:rPr>
            <w:noProof/>
            <w:webHidden/>
          </w:rPr>
          <w:fldChar w:fldCharType="end"/>
        </w:r>
      </w:hyperlink>
    </w:p>
    <w:p w:rsidR="00450C53" w:rsidRDefault="00450C53">
      <w:pPr>
        <w:pStyle w:val="TOC3"/>
        <w:tabs>
          <w:tab w:val="right" w:leader="dot" w:pos="9061"/>
        </w:tabs>
        <w:spacing w:line="360" w:lineRule="auto"/>
        <w:rPr>
          <w:noProof/>
        </w:rPr>
      </w:pPr>
      <w:hyperlink w:anchor="_Toc401012935" w:history="1">
        <w:r>
          <w:rPr>
            <w:rStyle w:val="Hyperlink"/>
            <w:noProof/>
          </w:rPr>
          <w:t>8.2.4 Trimble DiNi 03 digitaalnivelliir</w:t>
        </w:r>
        <w:r>
          <w:rPr>
            <w:noProof/>
            <w:webHidden/>
          </w:rPr>
          <w:tab/>
        </w:r>
        <w:r>
          <w:rPr>
            <w:noProof/>
            <w:webHidden/>
          </w:rPr>
          <w:fldChar w:fldCharType="begin"/>
        </w:r>
        <w:r>
          <w:rPr>
            <w:noProof/>
            <w:webHidden/>
          </w:rPr>
          <w:instrText xml:space="preserve"> PAGEREF _Toc401012935 \h </w:instrText>
        </w:r>
        <w:r>
          <w:rPr>
            <w:noProof/>
          </w:rPr>
        </w:r>
        <w:r>
          <w:rPr>
            <w:noProof/>
            <w:webHidden/>
          </w:rPr>
          <w:fldChar w:fldCharType="separate"/>
        </w:r>
        <w:r w:rsidR="004737B3">
          <w:rPr>
            <w:noProof/>
            <w:webHidden/>
          </w:rPr>
          <w:t>50</w:t>
        </w:r>
        <w:r>
          <w:rPr>
            <w:noProof/>
            <w:webHidden/>
          </w:rPr>
          <w:fldChar w:fldCharType="end"/>
        </w:r>
      </w:hyperlink>
    </w:p>
    <w:p w:rsidR="00450C53" w:rsidRDefault="00450C53">
      <w:pPr>
        <w:pStyle w:val="TOC2"/>
      </w:pPr>
      <w:hyperlink w:anchor="_Toc401012936" w:history="1">
        <w:r>
          <w:rPr>
            <w:rStyle w:val="Hyperlink"/>
            <w:szCs w:val="28"/>
          </w:rPr>
          <w:t>8.3 Mõõtmismeetodid</w:t>
        </w:r>
        <w:r>
          <w:rPr>
            <w:webHidden/>
          </w:rPr>
          <w:tab/>
        </w:r>
        <w:r>
          <w:rPr>
            <w:webHidden/>
          </w:rPr>
          <w:fldChar w:fldCharType="begin"/>
        </w:r>
        <w:r>
          <w:rPr>
            <w:webHidden/>
          </w:rPr>
          <w:instrText xml:space="preserve"> PAGEREF _Toc401012936 \h </w:instrText>
        </w:r>
        <w:r>
          <w:rPr>
            <w:webHidden/>
          </w:rPr>
          <w:fldChar w:fldCharType="separate"/>
        </w:r>
        <w:r w:rsidR="004737B3">
          <w:rPr>
            <w:webHidden/>
          </w:rPr>
          <w:t>53</w:t>
        </w:r>
        <w:r>
          <w:rPr>
            <w:webHidden/>
          </w:rPr>
          <w:fldChar w:fldCharType="end"/>
        </w:r>
      </w:hyperlink>
    </w:p>
    <w:p w:rsidR="00450C53" w:rsidRDefault="00450C53">
      <w:pPr>
        <w:pStyle w:val="TOC3"/>
        <w:tabs>
          <w:tab w:val="right" w:leader="dot" w:pos="9061"/>
        </w:tabs>
        <w:spacing w:line="360" w:lineRule="auto"/>
        <w:rPr>
          <w:noProof/>
        </w:rPr>
      </w:pPr>
      <w:hyperlink w:anchor="_Toc401012937" w:history="1">
        <w:r>
          <w:rPr>
            <w:rStyle w:val="Hyperlink"/>
            <w:noProof/>
          </w:rPr>
          <w:t>8.3.1 Terrestriline laserskanneerimine</w:t>
        </w:r>
        <w:r>
          <w:rPr>
            <w:noProof/>
            <w:webHidden/>
          </w:rPr>
          <w:tab/>
        </w:r>
        <w:r>
          <w:rPr>
            <w:noProof/>
            <w:webHidden/>
          </w:rPr>
          <w:fldChar w:fldCharType="begin"/>
        </w:r>
        <w:r>
          <w:rPr>
            <w:noProof/>
            <w:webHidden/>
          </w:rPr>
          <w:instrText xml:space="preserve"> PAGEREF _Toc401012937 \h </w:instrText>
        </w:r>
        <w:r>
          <w:rPr>
            <w:noProof/>
          </w:rPr>
        </w:r>
        <w:r>
          <w:rPr>
            <w:noProof/>
            <w:webHidden/>
          </w:rPr>
          <w:fldChar w:fldCharType="separate"/>
        </w:r>
        <w:r w:rsidR="004737B3">
          <w:rPr>
            <w:noProof/>
            <w:webHidden/>
          </w:rPr>
          <w:t>53</w:t>
        </w:r>
        <w:r>
          <w:rPr>
            <w:noProof/>
            <w:webHidden/>
          </w:rPr>
          <w:fldChar w:fldCharType="end"/>
        </w:r>
      </w:hyperlink>
    </w:p>
    <w:p w:rsidR="00450C53" w:rsidRDefault="00450C53">
      <w:pPr>
        <w:pStyle w:val="TOC3"/>
        <w:tabs>
          <w:tab w:val="right" w:leader="dot" w:pos="9061"/>
        </w:tabs>
        <w:spacing w:line="360" w:lineRule="auto"/>
        <w:rPr>
          <w:noProof/>
        </w:rPr>
      </w:pPr>
      <w:hyperlink w:anchor="_Toc401012938" w:history="1">
        <w:r>
          <w:rPr>
            <w:rStyle w:val="Hyperlink"/>
            <w:noProof/>
          </w:rPr>
          <w:t>8.3.2 Nivelleerimine</w:t>
        </w:r>
        <w:r>
          <w:rPr>
            <w:noProof/>
            <w:webHidden/>
          </w:rPr>
          <w:tab/>
        </w:r>
        <w:r>
          <w:rPr>
            <w:noProof/>
            <w:webHidden/>
          </w:rPr>
          <w:fldChar w:fldCharType="begin"/>
        </w:r>
        <w:r>
          <w:rPr>
            <w:noProof/>
            <w:webHidden/>
          </w:rPr>
          <w:instrText xml:space="preserve"> PAGEREF _Toc401012938 \h </w:instrText>
        </w:r>
        <w:r>
          <w:rPr>
            <w:noProof/>
          </w:rPr>
        </w:r>
        <w:r>
          <w:rPr>
            <w:noProof/>
            <w:webHidden/>
          </w:rPr>
          <w:fldChar w:fldCharType="separate"/>
        </w:r>
        <w:r w:rsidR="004737B3">
          <w:rPr>
            <w:noProof/>
            <w:webHidden/>
          </w:rPr>
          <w:t>61</w:t>
        </w:r>
        <w:r>
          <w:rPr>
            <w:noProof/>
            <w:webHidden/>
          </w:rPr>
          <w:fldChar w:fldCharType="end"/>
        </w:r>
      </w:hyperlink>
    </w:p>
    <w:p w:rsidR="00450C53" w:rsidRDefault="00450C53">
      <w:pPr>
        <w:pStyle w:val="TOC2"/>
      </w:pPr>
      <w:hyperlink w:anchor="_Toc401012939" w:history="1">
        <w:r>
          <w:rPr>
            <w:rStyle w:val="Hyperlink"/>
            <w:szCs w:val="28"/>
          </w:rPr>
          <w:t>8.4 Andmetöötlus</w:t>
        </w:r>
        <w:r>
          <w:rPr>
            <w:webHidden/>
          </w:rPr>
          <w:tab/>
        </w:r>
        <w:r>
          <w:rPr>
            <w:webHidden/>
          </w:rPr>
          <w:fldChar w:fldCharType="begin"/>
        </w:r>
        <w:r>
          <w:rPr>
            <w:webHidden/>
          </w:rPr>
          <w:instrText xml:space="preserve"> PAGEREF _Toc401012939 \h </w:instrText>
        </w:r>
        <w:r>
          <w:rPr>
            <w:webHidden/>
          </w:rPr>
          <w:fldChar w:fldCharType="separate"/>
        </w:r>
        <w:r w:rsidR="004737B3">
          <w:rPr>
            <w:webHidden/>
          </w:rPr>
          <w:t>68</w:t>
        </w:r>
        <w:r>
          <w:rPr>
            <w:webHidden/>
          </w:rPr>
          <w:fldChar w:fldCharType="end"/>
        </w:r>
      </w:hyperlink>
    </w:p>
    <w:p w:rsidR="00450C53" w:rsidRDefault="00450C53">
      <w:pPr>
        <w:pStyle w:val="TOC3"/>
        <w:tabs>
          <w:tab w:val="right" w:leader="dot" w:pos="9061"/>
        </w:tabs>
        <w:spacing w:line="360" w:lineRule="auto"/>
        <w:rPr>
          <w:noProof/>
        </w:rPr>
      </w:pPr>
      <w:hyperlink w:anchor="_Toc401012940" w:history="1">
        <w:r>
          <w:rPr>
            <w:rStyle w:val="Hyperlink"/>
            <w:noProof/>
          </w:rPr>
          <w:t>8.4.1 Välja bussipeatuse andmetöötlus</w:t>
        </w:r>
        <w:r>
          <w:rPr>
            <w:noProof/>
            <w:webHidden/>
          </w:rPr>
          <w:tab/>
        </w:r>
        <w:r>
          <w:rPr>
            <w:noProof/>
            <w:webHidden/>
          </w:rPr>
          <w:fldChar w:fldCharType="begin"/>
        </w:r>
        <w:r>
          <w:rPr>
            <w:noProof/>
            <w:webHidden/>
          </w:rPr>
          <w:instrText xml:space="preserve"> PAGEREF _Toc401012940 \h </w:instrText>
        </w:r>
        <w:r>
          <w:rPr>
            <w:noProof/>
          </w:rPr>
        </w:r>
        <w:r>
          <w:rPr>
            <w:noProof/>
            <w:webHidden/>
          </w:rPr>
          <w:fldChar w:fldCharType="separate"/>
        </w:r>
        <w:r w:rsidR="004737B3">
          <w:rPr>
            <w:noProof/>
            <w:webHidden/>
          </w:rPr>
          <w:t>69</w:t>
        </w:r>
        <w:r>
          <w:rPr>
            <w:noProof/>
            <w:webHidden/>
          </w:rPr>
          <w:fldChar w:fldCharType="end"/>
        </w:r>
      </w:hyperlink>
    </w:p>
    <w:p w:rsidR="00450C53" w:rsidRDefault="00450C53">
      <w:pPr>
        <w:pStyle w:val="TOC3"/>
        <w:tabs>
          <w:tab w:val="right" w:leader="dot" w:pos="9061"/>
        </w:tabs>
        <w:spacing w:line="360" w:lineRule="auto"/>
        <w:rPr>
          <w:noProof/>
        </w:rPr>
      </w:pPr>
      <w:hyperlink w:anchor="_Toc401012941" w:history="1">
        <w:r>
          <w:rPr>
            <w:rStyle w:val="Hyperlink"/>
            <w:noProof/>
          </w:rPr>
          <w:t>8.4.2 Nisu bussipeatuse andmetöötlus</w:t>
        </w:r>
        <w:r>
          <w:rPr>
            <w:noProof/>
            <w:webHidden/>
          </w:rPr>
          <w:tab/>
        </w:r>
        <w:r>
          <w:rPr>
            <w:noProof/>
            <w:webHidden/>
          </w:rPr>
          <w:fldChar w:fldCharType="begin"/>
        </w:r>
        <w:r>
          <w:rPr>
            <w:noProof/>
            <w:webHidden/>
          </w:rPr>
          <w:instrText xml:space="preserve"> PAGEREF _Toc401012941 \h </w:instrText>
        </w:r>
        <w:r>
          <w:rPr>
            <w:noProof/>
          </w:rPr>
        </w:r>
        <w:r>
          <w:rPr>
            <w:noProof/>
            <w:webHidden/>
          </w:rPr>
          <w:fldChar w:fldCharType="separate"/>
        </w:r>
        <w:r w:rsidR="004737B3">
          <w:rPr>
            <w:noProof/>
            <w:webHidden/>
          </w:rPr>
          <w:t>70</w:t>
        </w:r>
        <w:r>
          <w:rPr>
            <w:noProof/>
            <w:webHidden/>
          </w:rPr>
          <w:fldChar w:fldCharType="end"/>
        </w:r>
      </w:hyperlink>
    </w:p>
    <w:p w:rsidR="00450C53" w:rsidRDefault="00450C53">
      <w:pPr>
        <w:pStyle w:val="TOC2"/>
      </w:pPr>
      <w:hyperlink w:anchor="_Toc401012942" w:history="1">
        <w:r>
          <w:rPr>
            <w:rStyle w:val="Hyperlink"/>
            <w:szCs w:val="28"/>
          </w:rPr>
          <w:t>8.5 Laserskanneerimise üleantavad materjalid</w:t>
        </w:r>
        <w:r>
          <w:rPr>
            <w:webHidden/>
          </w:rPr>
          <w:tab/>
        </w:r>
        <w:r>
          <w:rPr>
            <w:webHidden/>
          </w:rPr>
          <w:fldChar w:fldCharType="begin"/>
        </w:r>
        <w:r>
          <w:rPr>
            <w:webHidden/>
          </w:rPr>
          <w:instrText xml:space="preserve"> PAGEREF _Toc401012942 \h </w:instrText>
        </w:r>
        <w:r>
          <w:rPr>
            <w:webHidden/>
          </w:rPr>
          <w:fldChar w:fldCharType="separate"/>
        </w:r>
        <w:r w:rsidR="004737B3">
          <w:rPr>
            <w:webHidden/>
          </w:rPr>
          <w:t>72</w:t>
        </w:r>
        <w:r>
          <w:rPr>
            <w:webHidden/>
          </w:rPr>
          <w:fldChar w:fldCharType="end"/>
        </w:r>
      </w:hyperlink>
    </w:p>
    <w:p w:rsidR="00450C53" w:rsidRDefault="00450C53">
      <w:pPr>
        <w:pStyle w:val="TOC1"/>
        <w:rPr>
          <w:noProof/>
          <w:sz w:val="24"/>
          <w:szCs w:val="24"/>
        </w:rPr>
      </w:pPr>
      <w:hyperlink w:anchor="_Toc401012943" w:history="1">
        <w:r>
          <w:rPr>
            <w:rStyle w:val="Hyperlink"/>
            <w:noProof/>
            <w:sz w:val="24"/>
          </w:rPr>
          <w:t>9. Kokkuvõte</w:t>
        </w:r>
        <w:r>
          <w:rPr>
            <w:noProof/>
            <w:webHidden/>
            <w:sz w:val="24"/>
          </w:rPr>
          <w:tab/>
        </w:r>
        <w:r>
          <w:rPr>
            <w:noProof/>
            <w:webHidden/>
            <w:sz w:val="24"/>
          </w:rPr>
          <w:fldChar w:fldCharType="begin"/>
        </w:r>
        <w:r>
          <w:rPr>
            <w:noProof/>
            <w:webHidden/>
            <w:sz w:val="24"/>
          </w:rPr>
          <w:instrText xml:space="preserve"> PAGEREF _Toc401012943 \h </w:instrText>
        </w:r>
        <w:r>
          <w:rPr>
            <w:noProof/>
            <w:sz w:val="24"/>
          </w:rPr>
        </w:r>
        <w:r>
          <w:rPr>
            <w:noProof/>
            <w:webHidden/>
            <w:sz w:val="24"/>
          </w:rPr>
          <w:fldChar w:fldCharType="separate"/>
        </w:r>
        <w:r w:rsidR="004737B3">
          <w:rPr>
            <w:noProof/>
            <w:webHidden/>
            <w:sz w:val="24"/>
          </w:rPr>
          <w:t>73</w:t>
        </w:r>
        <w:r>
          <w:rPr>
            <w:noProof/>
            <w:webHidden/>
            <w:sz w:val="24"/>
          </w:rPr>
          <w:fldChar w:fldCharType="end"/>
        </w:r>
      </w:hyperlink>
    </w:p>
    <w:p w:rsidR="00450C53" w:rsidRDefault="00450C53">
      <w:pPr>
        <w:pStyle w:val="TOC1"/>
        <w:rPr>
          <w:noProof/>
          <w:sz w:val="24"/>
          <w:szCs w:val="24"/>
        </w:rPr>
      </w:pPr>
      <w:hyperlink w:anchor="_Toc401012944" w:history="1">
        <w:r>
          <w:rPr>
            <w:rStyle w:val="Hyperlink"/>
            <w:noProof/>
            <w:sz w:val="24"/>
          </w:rPr>
          <w:t>Kasutatud kirjandus</w:t>
        </w:r>
        <w:r>
          <w:rPr>
            <w:noProof/>
            <w:webHidden/>
            <w:sz w:val="24"/>
          </w:rPr>
          <w:tab/>
        </w:r>
        <w:r>
          <w:rPr>
            <w:noProof/>
            <w:webHidden/>
            <w:sz w:val="24"/>
          </w:rPr>
          <w:fldChar w:fldCharType="begin"/>
        </w:r>
        <w:r>
          <w:rPr>
            <w:noProof/>
            <w:webHidden/>
            <w:sz w:val="24"/>
          </w:rPr>
          <w:instrText xml:space="preserve"> PAGEREF _Toc401012944 \h </w:instrText>
        </w:r>
        <w:r>
          <w:rPr>
            <w:noProof/>
            <w:sz w:val="24"/>
          </w:rPr>
        </w:r>
        <w:r>
          <w:rPr>
            <w:noProof/>
            <w:webHidden/>
            <w:sz w:val="24"/>
          </w:rPr>
          <w:fldChar w:fldCharType="separate"/>
        </w:r>
        <w:r w:rsidR="004737B3">
          <w:rPr>
            <w:noProof/>
            <w:webHidden/>
            <w:sz w:val="24"/>
          </w:rPr>
          <w:t>74</w:t>
        </w:r>
        <w:r>
          <w:rPr>
            <w:noProof/>
            <w:webHidden/>
            <w:sz w:val="24"/>
          </w:rPr>
          <w:fldChar w:fldCharType="end"/>
        </w:r>
      </w:hyperlink>
    </w:p>
    <w:p w:rsidR="00450C53" w:rsidRDefault="00450C53">
      <w:pPr>
        <w:pStyle w:val="TOC1"/>
        <w:rPr>
          <w:noProof/>
          <w:sz w:val="24"/>
          <w:szCs w:val="24"/>
        </w:rPr>
      </w:pPr>
      <w:hyperlink w:anchor="_Toc401012945" w:history="1">
        <w:r>
          <w:rPr>
            <w:rStyle w:val="Hyperlink"/>
            <w:noProof/>
            <w:sz w:val="24"/>
          </w:rPr>
          <w:t>Lisad</w:t>
        </w:r>
        <w:r>
          <w:rPr>
            <w:noProof/>
            <w:webHidden/>
            <w:sz w:val="24"/>
          </w:rPr>
          <w:tab/>
        </w:r>
        <w:r>
          <w:rPr>
            <w:noProof/>
            <w:webHidden/>
            <w:sz w:val="24"/>
          </w:rPr>
          <w:fldChar w:fldCharType="begin"/>
        </w:r>
        <w:r>
          <w:rPr>
            <w:noProof/>
            <w:webHidden/>
            <w:sz w:val="24"/>
          </w:rPr>
          <w:instrText xml:space="preserve"> PAGEREF _Toc401012945 \h </w:instrText>
        </w:r>
        <w:r>
          <w:rPr>
            <w:noProof/>
            <w:sz w:val="24"/>
          </w:rPr>
        </w:r>
        <w:r>
          <w:rPr>
            <w:noProof/>
            <w:webHidden/>
            <w:sz w:val="24"/>
          </w:rPr>
          <w:fldChar w:fldCharType="separate"/>
        </w:r>
        <w:r w:rsidR="004737B3">
          <w:rPr>
            <w:noProof/>
            <w:webHidden/>
            <w:sz w:val="24"/>
          </w:rPr>
          <w:t>75</w:t>
        </w:r>
        <w:r>
          <w:rPr>
            <w:noProof/>
            <w:webHidden/>
            <w:sz w:val="24"/>
          </w:rPr>
          <w:fldChar w:fldCharType="end"/>
        </w:r>
      </w:hyperlink>
    </w:p>
    <w:p w:rsidR="00450C53" w:rsidRDefault="00450C53">
      <w:pPr>
        <w:spacing w:line="360" w:lineRule="auto"/>
        <w:rPr>
          <w:color w:val="000000"/>
        </w:rPr>
      </w:pPr>
      <w:r>
        <w:rPr>
          <w:b/>
          <w:bCs/>
        </w:rPr>
        <w:fldChar w:fldCharType="end"/>
      </w:r>
    </w:p>
    <w:p w:rsidR="00450C53" w:rsidRDefault="00450C53">
      <w:pPr>
        <w:pStyle w:val="Heading1"/>
      </w:pPr>
      <w:r>
        <w:rPr>
          <w:sz w:val="36"/>
        </w:rPr>
        <w:br w:type="page"/>
      </w:r>
      <w:bookmarkStart w:id="1" w:name="_Toc401012901"/>
      <w:r>
        <w:lastRenderedPageBreak/>
        <w:t>1. Lähteülesanne</w:t>
      </w:r>
      <w:bookmarkEnd w:id="1"/>
    </w:p>
    <w:p w:rsidR="00450C53" w:rsidRDefault="00450C53">
      <w:pPr>
        <w:spacing w:line="360" w:lineRule="auto"/>
        <w:rPr>
          <w:szCs w:val="36"/>
        </w:rPr>
      </w:pPr>
      <w:r>
        <w:rPr>
          <w:szCs w:val="36"/>
        </w:rPr>
        <w:tab/>
      </w:r>
    </w:p>
    <w:p w:rsidR="00450C53" w:rsidRDefault="00450C53">
      <w:pPr>
        <w:spacing w:line="360" w:lineRule="auto"/>
        <w:rPr>
          <w:szCs w:val="36"/>
        </w:rPr>
      </w:pPr>
      <w:r>
        <w:rPr>
          <w:szCs w:val="36"/>
        </w:rPr>
        <w:t>Uurimistöö Tallinnasühistranspordi peatustesse (Sõle tn Nisu peatused 2tk,Mustamäe tee Välja peatus,Narva mnt Uus-Sadama peatus) betoonkattega katselõikude rajamisega seotud uurimistööde ja konsultatsioonide läbiviimine 1.etapp</w:t>
      </w:r>
    </w:p>
    <w:p w:rsidR="00450C53" w:rsidRDefault="00450C53">
      <w:pPr>
        <w:spacing w:line="360" w:lineRule="auto"/>
        <w:rPr>
          <w:szCs w:val="36"/>
        </w:rPr>
      </w:pPr>
    </w:p>
    <w:p w:rsidR="00450C53" w:rsidRDefault="00450C53">
      <w:pPr>
        <w:pStyle w:val="Footer"/>
        <w:tabs>
          <w:tab w:val="clear" w:pos="4153"/>
          <w:tab w:val="clear" w:pos="8306"/>
        </w:tabs>
        <w:spacing w:line="360" w:lineRule="auto"/>
        <w:rPr>
          <w:szCs w:val="36"/>
        </w:rPr>
      </w:pPr>
      <w:r>
        <w:rPr>
          <w:szCs w:val="36"/>
        </w:rPr>
        <w:t>Probleemipüstitus ja taustateave</w:t>
      </w:r>
    </w:p>
    <w:p w:rsidR="00450C53" w:rsidRDefault="00450C53" w:rsidP="00450C53">
      <w:pPr>
        <w:numPr>
          <w:ilvl w:val="0"/>
          <w:numId w:val="1"/>
        </w:numPr>
        <w:spacing w:line="360" w:lineRule="auto"/>
        <w:rPr>
          <w:szCs w:val="36"/>
        </w:rPr>
      </w:pPr>
      <w:r>
        <w:rPr>
          <w:szCs w:val="36"/>
        </w:rPr>
        <w:t>Alternatiivlahenduste väljatöötamine asfaltbetoonkatenditele.</w:t>
      </w:r>
    </w:p>
    <w:p w:rsidR="00450C53" w:rsidRDefault="00450C53" w:rsidP="00450C53">
      <w:pPr>
        <w:numPr>
          <w:ilvl w:val="0"/>
          <w:numId w:val="1"/>
        </w:numPr>
        <w:spacing w:line="360" w:lineRule="auto"/>
        <w:rPr>
          <w:szCs w:val="36"/>
        </w:rPr>
      </w:pPr>
      <w:r>
        <w:rPr>
          <w:szCs w:val="36"/>
        </w:rPr>
        <w:t>Saada informatsiooni ja analüüsida erinevate betoonkatendi konstruktsioonide ja materjalide töötamisest raske liikluskoormuse all</w:t>
      </w:r>
    </w:p>
    <w:p w:rsidR="00450C53" w:rsidRDefault="00450C53" w:rsidP="00450C53">
      <w:pPr>
        <w:numPr>
          <w:ilvl w:val="0"/>
          <w:numId w:val="1"/>
        </w:numPr>
        <w:spacing w:line="360" w:lineRule="auto"/>
        <w:rPr>
          <w:szCs w:val="36"/>
        </w:rPr>
      </w:pPr>
      <w:r>
        <w:rPr>
          <w:szCs w:val="36"/>
        </w:rPr>
        <w:t>Töötada välja soovitused betoonkatendite (sh komposiitkatendite) tüüplahenduste kasutamiseks.</w:t>
      </w:r>
    </w:p>
    <w:p w:rsidR="00450C53" w:rsidRDefault="00450C53">
      <w:pPr>
        <w:spacing w:line="360" w:lineRule="auto"/>
        <w:rPr>
          <w:szCs w:val="36"/>
        </w:rPr>
      </w:pPr>
      <w:r>
        <w:rPr>
          <w:szCs w:val="36"/>
        </w:rPr>
        <w:tab/>
      </w:r>
    </w:p>
    <w:p w:rsidR="00450C53" w:rsidRDefault="00450C53">
      <w:pPr>
        <w:spacing w:line="360" w:lineRule="auto"/>
      </w:pPr>
      <w:r>
        <w:t>Eesmärk</w:t>
      </w:r>
    </w:p>
    <w:p w:rsidR="00450C53" w:rsidRDefault="00450C53" w:rsidP="00450C53">
      <w:pPr>
        <w:numPr>
          <w:ilvl w:val="0"/>
          <w:numId w:val="2"/>
        </w:numPr>
        <w:spacing w:line="360" w:lineRule="auto"/>
        <w:rPr>
          <w:szCs w:val="36"/>
        </w:rPr>
      </w:pPr>
      <w:r>
        <w:rPr>
          <w:szCs w:val="36"/>
        </w:rPr>
        <w:t>Erinevate betoonkatendite põikristlõigete uurimine deformatsioonide ja kulumise määramiseks.</w:t>
      </w:r>
    </w:p>
    <w:p w:rsidR="00450C53" w:rsidRDefault="00450C53" w:rsidP="00450C53">
      <w:pPr>
        <w:numPr>
          <w:ilvl w:val="0"/>
          <w:numId w:val="2"/>
        </w:numPr>
        <w:spacing w:line="360" w:lineRule="auto"/>
        <w:rPr>
          <w:szCs w:val="36"/>
        </w:rPr>
      </w:pPr>
      <w:r>
        <w:rPr>
          <w:szCs w:val="36"/>
        </w:rPr>
        <w:t>Kahanemisvuukide, töövuukide ning betoonkattelt asfaltkattele üleminekuvuukide konstruktsioonide ning kasutatavate materjalide uurimine ja monitoorimine.</w:t>
      </w:r>
    </w:p>
    <w:p w:rsidR="00450C53" w:rsidRDefault="00450C53" w:rsidP="00450C53">
      <w:pPr>
        <w:numPr>
          <w:ilvl w:val="0"/>
          <w:numId w:val="2"/>
        </w:numPr>
        <w:spacing w:line="360" w:lineRule="auto"/>
        <w:rPr>
          <w:szCs w:val="36"/>
        </w:rPr>
      </w:pPr>
      <w:r>
        <w:rPr>
          <w:szCs w:val="36"/>
        </w:rPr>
        <w:t>Betoonkatendite arvutusmetoodika juhiste koostamine. Kiudbetooni ehitustehnoloogiline  uurimine, tehnoloogiliste soovituste väljatöötamine.</w:t>
      </w:r>
    </w:p>
    <w:p w:rsidR="00450C53" w:rsidRDefault="00450C53">
      <w:pPr>
        <w:spacing w:line="360" w:lineRule="auto"/>
        <w:rPr>
          <w:szCs w:val="36"/>
        </w:rPr>
      </w:pPr>
    </w:p>
    <w:p w:rsidR="00450C53" w:rsidRDefault="00450C53">
      <w:pPr>
        <w:spacing w:line="360" w:lineRule="auto"/>
        <w:rPr>
          <w:szCs w:val="36"/>
        </w:rPr>
      </w:pPr>
      <w:r>
        <w:rPr>
          <w:szCs w:val="36"/>
        </w:rPr>
        <w:t>Uurimistöö kirjeldus peab sisaldama alljärgnevat:</w:t>
      </w:r>
    </w:p>
    <w:p w:rsidR="00450C53" w:rsidRDefault="00450C53" w:rsidP="00450C53">
      <w:pPr>
        <w:numPr>
          <w:ilvl w:val="0"/>
          <w:numId w:val="3"/>
        </w:numPr>
        <w:spacing w:line="360" w:lineRule="auto"/>
        <w:rPr>
          <w:szCs w:val="36"/>
        </w:rPr>
      </w:pPr>
      <w:r>
        <w:rPr>
          <w:szCs w:val="36"/>
        </w:rPr>
        <w:t>Valitud objektidel betoonkatte ja komposiitkatte deformatsioonide ja kulumise määramine terrestrilise laserskaneerimisega.</w:t>
      </w:r>
    </w:p>
    <w:p w:rsidR="00450C53" w:rsidRDefault="00450C53" w:rsidP="00450C53">
      <w:pPr>
        <w:numPr>
          <w:ilvl w:val="0"/>
          <w:numId w:val="3"/>
        </w:numPr>
        <w:spacing w:line="360" w:lineRule="auto"/>
        <w:rPr>
          <w:szCs w:val="36"/>
        </w:rPr>
      </w:pPr>
      <w:r>
        <w:rPr>
          <w:szCs w:val="36"/>
        </w:rPr>
        <w:t>Valitud objektidel pinnaseveetaseme monitoorimine.</w:t>
      </w:r>
    </w:p>
    <w:p w:rsidR="00450C53" w:rsidRDefault="00450C53" w:rsidP="00450C53">
      <w:pPr>
        <w:numPr>
          <w:ilvl w:val="0"/>
          <w:numId w:val="3"/>
        </w:numPr>
        <w:spacing w:line="360" w:lineRule="auto"/>
        <w:rPr>
          <w:szCs w:val="36"/>
        </w:rPr>
      </w:pPr>
      <w:r>
        <w:rPr>
          <w:szCs w:val="36"/>
        </w:rPr>
        <w:t>Katendikonstruktsioonis kasutatud materjalide omaduste analüüs.</w:t>
      </w:r>
    </w:p>
    <w:p w:rsidR="00450C53" w:rsidRDefault="00450C53" w:rsidP="00450C53">
      <w:pPr>
        <w:numPr>
          <w:ilvl w:val="0"/>
          <w:numId w:val="3"/>
        </w:numPr>
        <w:spacing w:line="360" w:lineRule="auto"/>
        <w:rPr>
          <w:szCs w:val="36"/>
        </w:rPr>
      </w:pPr>
      <w:r>
        <w:rPr>
          <w:szCs w:val="36"/>
        </w:rPr>
        <w:t>Valitud objektide monitooringu kestus 6 aastat (jätkuprojekt).</w:t>
      </w:r>
    </w:p>
    <w:p w:rsidR="00450C53" w:rsidRDefault="00450C53" w:rsidP="00450C53">
      <w:pPr>
        <w:numPr>
          <w:ilvl w:val="0"/>
          <w:numId w:val="3"/>
        </w:numPr>
        <w:spacing w:line="360" w:lineRule="auto"/>
      </w:pPr>
      <w:r>
        <w:rPr>
          <w:szCs w:val="36"/>
        </w:rPr>
        <w:t>Betoonkatendite konstrueerimise ja arvutusmetoodika juhismaterjalid.</w:t>
      </w:r>
    </w:p>
    <w:p w:rsidR="00450C53" w:rsidRDefault="00450C53">
      <w:pPr>
        <w:pStyle w:val="Footer"/>
        <w:tabs>
          <w:tab w:val="clear" w:pos="4153"/>
          <w:tab w:val="clear" w:pos="8306"/>
        </w:tabs>
        <w:rPr>
          <w:szCs w:val="36"/>
        </w:rPr>
      </w:pPr>
    </w:p>
    <w:p w:rsidR="00450C53" w:rsidRDefault="00450C53">
      <w:pPr>
        <w:pStyle w:val="Heading1"/>
      </w:pPr>
      <w:r>
        <w:rPr>
          <w:sz w:val="36"/>
        </w:rPr>
        <w:br w:type="page"/>
      </w:r>
      <w:bookmarkStart w:id="2" w:name="_Toc401012902"/>
      <w:r>
        <w:lastRenderedPageBreak/>
        <w:t>2. Sissejuhatus</w:t>
      </w:r>
      <w:bookmarkEnd w:id="2"/>
    </w:p>
    <w:p w:rsidR="00450C53" w:rsidRDefault="00450C53">
      <w:pPr>
        <w:spacing w:line="360" w:lineRule="auto"/>
        <w:rPr>
          <w:szCs w:val="36"/>
        </w:rPr>
      </w:pPr>
    </w:p>
    <w:p w:rsidR="00450C53" w:rsidRDefault="00450C53">
      <w:pPr>
        <w:spacing w:line="360" w:lineRule="auto"/>
        <w:rPr>
          <w:szCs w:val="36"/>
        </w:rPr>
      </w:pPr>
      <w:r>
        <w:rPr>
          <w:szCs w:val="36"/>
        </w:rPr>
        <w:t>Tallinna tänavate  ja teede olukorra parandamiseks tuleb lähiaastatel rakendada meetmeid, mis tagaksid paremini teekatete pikaajalise püsimise ning läbi selle vähendaksid hooldus- ja remondikulusid. Linnatänavatel on rohkem staatilist koormust, kiirendusest ja pidurdusest tekkivaid teekonstruktsiooni kahjustusi. Ühistranspordiradade väljaehitamine koos peatustega suurendab samuti vajadust tõsta nende radade kandevõimet ning deformatiivseid omadusi.</w:t>
      </w:r>
    </w:p>
    <w:p w:rsidR="00450C53" w:rsidRDefault="00450C53">
      <w:pPr>
        <w:spacing w:line="360" w:lineRule="auto"/>
        <w:rPr>
          <w:szCs w:val="36"/>
        </w:rPr>
      </w:pPr>
    </w:p>
    <w:p w:rsidR="00450C53" w:rsidRDefault="00450C53">
      <w:pPr>
        <w:spacing w:line="360" w:lineRule="auto"/>
        <w:rPr>
          <w:szCs w:val="36"/>
        </w:rPr>
      </w:pPr>
      <w:r>
        <w:rPr>
          <w:szCs w:val="36"/>
        </w:rPr>
        <w:t xml:space="preserve">Üheks uuenduslikuks tehnoloogiaks Tallinnas võiks olla betoonkattega teede ja tänavate rajamine. Betoonteede (tsementbetoonteede) rajamise tehnoloogia on 20. sajandi lõpus teinud suuri edusamme ning talletatud on hulganisti kogemusi. Arvestades Eesti ja Tallinna klimaatilist eripära (suur sademete hulk ja külmatsüklite arv) ning teedeehituses kasutatavate kohalike materjalide omadusi, vajab betoonteede rajamise tehnoloogia sobitamine eeluuringuid ja modelleerimist. Eelkõige on vaja hankida andmeid betoonteede ekspluatatsiooniomadustest seoses hooldustehnoloogiatega ja probleemidega,mis on seotud tehnovõrkudega ja  koostada täpsemad betoontee elutsükli tasuvusanalüüsid. Betoonkatendeid on ehitatud juba üle saja aasta. Betoonkatendite ehitamise </w:t>
      </w:r>
    </w:p>
    <w:p w:rsidR="00450C53" w:rsidRDefault="00450C53">
      <w:pPr>
        <w:spacing w:line="360" w:lineRule="auto"/>
        <w:rPr>
          <w:szCs w:val="36"/>
        </w:rPr>
      </w:pPr>
      <w:r>
        <w:rPr>
          <w:szCs w:val="36"/>
        </w:rPr>
        <w:t xml:space="preserve">tehnoloogiline areng on jõudnud sinnamaani, kus kerkib küsimus  võrdlusest asfaltbetoonkatenditega eelkõige ökonoomilisel alusel. Teedeehitus on suhteliselt kõrge kapitalimahukusega majandusharu. Eelkõige toetub ta kohalikele ehitusmaterjalidele ning on samas  suhteliselt lokaalse-regionaalse  iseloomuga (transpordikulude osakaal ehituskuludes on kõrge). Betoonkatendite ehitamise võimalus Eestis pakub erilist huvi,kuna Eestis toodetakse tsementi ja killustikku kohapeal. Kui lisada siia juurde liikluskoormuse kasv ja sellega seoses tõusetunud asfaltbetoonkatendite (koos praeguste muldkehadega) kandevõime küsimused, orgaaniliste sideainete kontrollimatud ja kõrged maailmaturu hinnad, siis on vaja paratamatult leida alternatiive tänastele lahendustele. </w:t>
      </w:r>
    </w:p>
    <w:p w:rsidR="00450C53" w:rsidRDefault="00450C53">
      <w:pPr>
        <w:spacing w:line="360" w:lineRule="auto"/>
        <w:rPr>
          <w:szCs w:val="36"/>
        </w:rPr>
      </w:pPr>
    </w:p>
    <w:p w:rsidR="00450C53" w:rsidRDefault="00450C53">
      <w:pPr>
        <w:pStyle w:val="BodyText2"/>
      </w:pPr>
      <w:r>
        <w:t xml:space="preserve">Eestile sobivate lahendusteväljatöötamisel saame toetuda Kesk-Euroopa (Saksamaa, Austria, Belgia) ja Põhja-Euroopa (Soome, Rootsi, Norra) riikide, samuti USA, Kanada ja Austraalia pikaajalistele betoonkatendite projekteerimise, ehitamise ja hooldamise kogemustele. Lisaks on nendes riikides läbi viidud mitmeid teaduslik- teoreetilisi uuringuid ja eksperimente ning programme betoonkatendite ekspluatatsiooniliste omaduste kontrollimiseks .Samas on igas </w:t>
      </w:r>
      <w:r>
        <w:lastRenderedPageBreak/>
        <w:t>riigis (regioonis) omad eripärad, mistõttu ei saa kõiki lahendusi üks-üheselt üle võtta. Erinevad on klimaatilised olud (Eestis näiteks suur sademete hulk, suur külmatsüklite arv talveperioodil), geoloogilised ja hüdrogeoloogilised tingimused (nõrgad ja külmakerkeohtlikud pinnased), naastrehvide lubamine, kloriidide kasutamine talihoolduses jpm.</w:t>
      </w:r>
    </w:p>
    <w:p w:rsidR="00450C53" w:rsidRDefault="00450C53">
      <w:pPr>
        <w:spacing w:line="360" w:lineRule="auto"/>
        <w:rPr>
          <w:szCs w:val="36"/>
        </w:rPr>
      </w:pPr>
    </w:p>
    <w:p w:rsidR="00450C53" w:rsidRDefault="00450C53">
      <w:pPr>
        <w:spacing w:line="360" w:lineRule="auto"/>
        <w:rPr>
          <w:szCs w:val="36"/>
        </w:rPr>
      </w:pPr>
      <w:r>
        <w:rPr>
          <w:szCs w:val="36"/>
        </w:rPr>
        <w:t>Tallinna Tehnikaülikoolis 2013.a läbiviidud    uuring soovitab rajada Tallinnas betoontee</w:t>
      </w:r>
    </w:p>
    <w:p w:rsidR="00450C53" w:rsidRDefault="00450C53">
      <w:pPr>
        <w:spacing w:line="360" w:lineRule="auto"/>
        <w:rPr>
          <w:szCs w:val="36"/>
        </w:rPr>
      </w:pPr>
      <w:r>
        <w:rPr>
          <w:szCs w:val="36"/>
        </w:rPr>
        <w:t>katselõik  Paldiski mnt Järveotsa tee ristmiku piirkonnas.</w:t>
      </w:r>
    </w:p>
    <w:p w:rsidR="00450C53" w:rsidRDefault="00450C53">
      <w:pPr>
        <w:spacing w:line="360" w:lineRule="auto"/>
        <w:rPr>
          <w:szCs w:val="36"/>
        </w:rPr>
      </w:pPr>
      <w:r>
        <w:rPr>
          <w:szCs w:val="36"/>
        </w:rPr>
        <w:t>Õigesti dimensioneeritud ja nõuetekohaselt ehitatud betoonkate on väga pika kasutusajaga ning madalate hooldekuludega. Kogemused näitavad, et 40-ks aastaks projekteeritud kate võib tegelikkuses olla kasutuskõlblik märksa pikemat aega ilma remonttööde vajaduseta. Kuigi ka asfaltkatet on võimalik sama pikaks ajaks projekteerida, tekib 40-aastase ekspluatatsiooni jooksul siiski vajadus mitme suurema remondi järele, näiteks perioodiline pindamine ning ülekate. Seevastu betoonkatte puhul on vajalik ainult jälgida katte haardeomadusi ning vajadusel tuleb katet karestada. Et saavutada betoonkatte taolist töökindlust, tuleb rangelt kinni pidada ehitustehnoloogilistest nõuetest.</w:t>
      </w:r>
    </w:p>
    <w:p w:rsidR="00450C53" w:rsidRDefault="00450C53">
      <w:pPr>
        <w:spacing w:line="360" w:lineRule="auto"/>
        <w:rPr>
          <w:szCs w:val="36"/>
        </w:rPr>
      </w:pPr>
    </w:p>
    <w:p w:rsidR="00450C53" w:rsidRDefault="00450C53">
      <w:pPr>
        <w:spacing w:line="360" w:lineRule="auto"/>
        <w:rPr>
          <w:szCs w:val="36"/>
        </w:rPr>
      </w:pPr>
      <w:r>
        <w:rPr>
          <w:szCs w:val="36"/>
        </w:rPr>
        <w:t>Tallinna Tehnikaülikooli betoonkatendite uuring tõi välja,et 40-aastase võrdlusperioodi korral on betoonkate tasuvam kui asfaltkate.Kokkuhoid on üle 10 %. Rahvusvahelised kogemused on näidanud, et betoonkatte eluiga on märkimisväärelt pikem – isegi suure liikluskoormuse all võib Euroopas ja Põhja-Ameerikas kohata 50-aasta vanust betoonkatet, mis ei vaja veel kapitaalremonti.Lõpuks võib betoonpinna katta suhteliselt õhukese 5 cm paksuse asfaltkihiga.</w:t>
      </w:r>
    </w:p>
    <w:p w:rsidR="00450C53" w:rsidRDefault="00450C53">
      <w:pPr>
        <w:spacing w:line="360" w:lineRule="auto"/>
        <w:rPr>
          <w:szCs w:val="36"/>
        </w:rPr>
      </w:pPr>
      <w:r>
        <w:rPr>
          <w:szCs w:val="36"/>
        </w:rPr>
        <w:t>Ka selline variant võib Tallinnas olla elujõuline.</w:t>
      </w:r>
    </w:p>
    <w:p w:rsidR="00450C53" w:rsidRDefault="00450C53">
      <w:pPr>
        <w:spacing w:line="360" w:lineRule="auto"/>
        <w:rPr>
          <w:szCs w:val="36"/>
        </w:rPr>
      </w:pPr>
    </w:p>
    <w:p w:rsidR="00450C53" w:rsidRDefault="00450C53">
      <w:pPr>
        <w:spacing w:line="360" w:lineRule="auto"/>
        <w:rPr>
          <w:szCs w:val="36"/>
        </w:rPr>
      </w:pPr>
      <w:r>
        <w:rPr>
          <w:szCs w:val="36"/>
        </w:rPr>
        <w:t>Betoonkatte tasuvus sõltub kõige rohkem teelõigu liiklussagedusest. Suur liiklussagedus tagab hooldekulude vähenemise, kuna asfaltkatted lagunevad liikluskoormuse all kiiremini. Mida suurem liiklussagedus, seda rohkem betoonkatte eelised esile kerkivad.</w:t>
      </w:r>
    </w:p>
    <w:p w:rsidR="00450C53" w:rsidRDefault="00450C53">
      <w:pPr>
        <w:spacing w:line="360" w:lineRule="auto"/>
        <w:rPr>
          <w:szCs w:val="36"/>
        </w:rPr>
      </w:pPr>
    </w:p>
    <w:p w:rsidR="00450C53" w:rsidRDefault="00450C53">
      <w:pPr>
        <w:spacing w:line="360" w:lineRule="auto"/>
        <w:rPr>
          <w:szCs w:val="36"/>
        </w:rPr>
      </w:pPr>
      <w:r>
        <w:rPr>
          <w:szCs w:val="36"/>
        </w:rPr>
        <w:t xml:space="preserve">2014. aasta suvel rajati Tallinnas 4 ühistranspordi peatust betoonkatendite tehnoloogia alusel. Käesoleva uurimistöö eesmärgiks oli koostöös Tallinna </w:t>
      </w:r>
      <w:r w:rsidR="00CD72DD">
        <w:rPr>
          <w:szCs w:val="36"/>
        </w:rPr>
        <w:t>K</w:t>
      </w:r>
      <w:r>
        <w:rPr>
          <w:szCs w:val="36"/>
        </w:rPr>
        <w:t>ommunaalameti ja tööde teostaja Tallinna Teede AS-ga saada rakenduslikku informatsiooni ja</w:t>
      </w:r>
      <w:r w:rsidR="004737B3">
        <w:rPr>
          <w:szCs w:val="36"/>
        </w:rPr>
        <w:t xml:space="preserve"> </w:t>
      </w:r>
      <w:r>
        <w:rPr>
          <w:szCs w:val="36"/>
        </w:rPr>
        <w:t xml:space="preserve">kogemusi betoonkatendite projekteerimise, ehitamise ning kasutatavate materjalide iseärasuste kohta. Samuti määrati </w:t>
      </w:r>
      <w:r>
        <w:rPr>
          <w:szCs w:val="36"/>
        </w:rPr>
        <w:lastRenderedPageBreak/>
        <w:t xml:space="preserve">aluste kandevõime näitajad, mõõdeti pinnasvee taset ning kombineeriti erinevate betoonkatte paksustega. Kahe ühistranspordi peatuse teekatteks on 24 cm paksune kiudbetoonist betoonplaat. Ülejäänud kahe peatuse sõidutee katteks on asfaltbetoon SMA12, mis on paigaldatud 20 cm paksusele betoonplaadile. </w:t>
      </w:r>
    </w:p>
    <w:p w:rsidR="00450C53" w:rsidRDefault="00450C53">
      <w:pPr>
        <w:spacing w:line="360" w:lineRule="auto"/>
        <w:rPr>
          <w:szCs w:val="36"/>
        </w:rPr>
      </w:pPr>
    </w:p>
    <w:p w:rsidR="00450C53" w:rsidRDefault="00450C53">
      <w:pPr>
        <w:spacing w:line="360" w:lineRule="auto"/>
        <w:rPr>
          <w:szCs w:val="36"/>
        </w:rPr>
      </w:pPr>
      <w:r>
        <w:rPr>
          <w:szCs w:val="36"/>
        </w:rPr>
        <w:t>Killustikaluse pealt mõõdetud sängitusmooduli K väärtus plaatkoormuskatsega andis suhteliselt hea tulemuse K &gt; 200 MPa/m. Sellele vastab E-moodul E</w:t>
      </w:r>
      <w:r>
        <w:rPr>
          <w:szCs w:val="36"/>
          <w:vertAlign w:val="subscript"/>
        </w:rPr>
        <w:t>v2</w:t>
      </w:r>
      <w:r>
        <w:rPr>
          <w:szCs w:val="36"/>
        </w:rPr>
        <w:t xml:space="preserve"> &gt; 130 MPa ning samaaegselt võetud</w:t>
      </w:r>
      <w:r w:rsidR="004737B3">
        <w:rPr>
          <w:szCs w:val="36"/>
        </w:rPr>
        <w:t xml:space="preserve"> Inspectori </w:t>
      </w:r>
      <w:r>
        <w:rPr>
          <w:szCs w:val="36"/>
        </w:rPr>
        <w:t xml:space="preserve"> näit 170 MPa – 180 MPa. </w:t>
      </w:r>
    </w:p>
    <w:p w:rsidR="00450C53" w:rsidRDefault="00450C53">
      <w:pPr>
        <w:spacing w:line="360" w:lineRule="auto"/>
        <w:rPr>
          <w:szCs w:val="36"/>
        </w:rPr>
      </w:pPr>
    </w:p>
    <w:p w:rsidR="00450C53" w:rsidRDefault="00450C53">
      <w:pPr>
        <w:spacing w:line="360" w:lineRule="auto"/>
        <w:rPr>
          <w:szCs w:val="36"/>
        </w:rPr>
      </w:pPr>
      <w:r>
        <w:rPr>
          <w:szCs w:val="36"/>
        </w:rPr>
        <w:t xml:space="preserve">Välja ja Uus-Sadama peatustes valati betoonplaat tsementstabiliseeritud kihile. Nisu tn peatustes paigaldati killustikalusele 5-6 cm paksune asfaltbetooni AC16 base kiht, millele omakorda valati betoonplaat. </w:t>
      </w:r>
    </w:p>
    <w:p w:rsidR="00450C53" w:rsidRDefault="00450C53">
      <w:pPr>
        <w:spacing w:line="360" w:lineRule="auto"/>
        <w:rPr>
          <w:szCs w:val="36"/>
        </w:rPr>
      </w:pPr>
    </w:p>
    <w:p w:rsidR="00450C53" w:rsidRDefault="00450C53">
      <w:pPr>
        <w:spacing w:line="360" w:lineRule="auto"/>
        <w:rPr>
          <w:szCs w:val="36"/>
        </w:rPr>
      </w:pPr>
      <w:r>
        <w:rPr>
          <w:szCs w:val="36"/>
        </w:rPr>
        <w:t>Põikvuugid on lõigatud betoonplaati iga 4,5 m tagant. Põikvuugis asetsevad tüübel-ankurvardad läbimõõduga 25 mm, pikkus 50 cm, materjal teras B500.</w:t>
      </w:r>
    </w:p>
    <w:p w:rsidR="00450C53" w:rsidRDefault="00450C53">
      <w:pPr>
        <w:spacing w:line="360" w:lineRule="auto"/>
        <w:rPr>
          <w:szCs w:val="36"/>
        </w:rPr>
      </w:pPr>
    </w:p>
    <w:p w:rsidR="00450C53" w:rsidRDefault="00450C53">
      <w:pPr>
        <w:spacing w:line="360" w:lineRule="auto"/>
      </w:pPr>
      <w:r>
        <w:rPr>
          <w:szCs w:val="36"/>
        </w:rPr>
        <w:t>Betoonkatendi arvutamisel on kasutatud Hollandis kehtivat metoodikat ning standardeid NEN-EN 206-1 ja selle lisa NEN 8005. Katendite rajamise järgselt on läbi viidud terrestiline laserskanneerimine ning loodud</w:t>
      </w:r>
      <w:r w:rsidR="004737B3">
        <w:rPr>
          <w:szCs w:val="36"/>
        </w:rPr>
        <w:t xml:space="preserve"> </w:t>
      </w:r>
      <w:r>
        <w:rPr>
          <w:szCs w:val="36"/>
        </w:rPr>
        <w:t xml:space="preserve"> katendi pinna terrestiline mudel.</w:t>
      </w:r>
    </w:p>
    <w:p w:rsidR="00450C53" w:rsidRDefault="00450C53">
      <w:pPr>
        <w:pStyle w:val="Heading2"/>
        <w:rPr>
          <w:bCs w:val="0"/>
          <w:sz w:val="24"/>
        </w:rPr>
      </w:pPr>
    </w:p>
    <w:p w:rsidR="00450C53" w:rsidRDefault="00450C53">
      <w:pPr>
        <w:pStyle w:val="Heading1"/>
      </w:pPr>
      <w:r>
        <w:br w:type="page"/>
      </w:r>
      <w:bookmarkStart w:id="3" w:name="_Toc401012903"/>
      <w:r>
        <w:lastRenderedPageBreak/>
        <w:t>3. Ühistranspordipeatuste asukoht ja esialgne olukord</w:t>
      </w:r>
      <w:bookmarkEnd w:id="3"/>
    </w:p>
    <w:p w:rsidR="00450C53" w:rsidRDefault="00450C53">
      <w:pPr>
        <w:spacing w:line="360" w:lineRule="auto"/>
        <w:rPr>
          <w:bCs/>
        </w:rPr>
      </w:pPr>
    </w:p>
    <w:p w:rsidR="00450C53" w:rsidRDefault="00450C53">
      <w:pPr>
        <w:spacing w:line="360" w:lineRule="auto"/>
        <w:rPr>
          <w:bCs/>
        </w:rPr>
      </w:pPr>
      <w:r>
        <w:rPr>
          <w:bCs/>
        </w:rPr>
        <w:t>16.06 – 01.09 2014.a toimus betoonkatendite rajamine Sõle tänaval Nisu bussipeatustes, Mustamäe tee Välja peatuses ja Narva mnt Uus-Sadama peatuses. AS Tallinna Teed poolt määrati nendes peatustes liiklussagedus. Üleminekul normteljele (100 kN) kasutati siirdetegurit 1,4 ning vastavalt betoonkatendite arvutamise juhisele võeti katendi elueaks 30 aastat.</w:t>
      </w:r>
    </w:p>
    <w:p w:rsidR="00450C53" w:rsidRDefault="00450C53">
      <w:pPr>
        <w:pStyle w:val="Heading2"/>
      </w:pPr>
      <w:r>
        <w:br w:type="page"/>
      </w:r>
      <w:bookmarkStart w:id="4" w:name="_Toc401012904"/>
      <w:r>
        <w:lastRenderedPageBreak/>
        <w:t>3.1 Sõle tänaval “Nisu” ühistranspordi peatus (linnast väljuv suund – LVS)</w:t>
      </w:r>
      <w:bookmarkEnd w:id="4"/>
    </w:p>
    <w:p w:rsidR="00450C53" w:rsidRDefault="00450C53">
      <w:pPr>
        <w:spacing w:line="360" w:lineRule="auto"/>
        <w:rPr>
          <w:bCs/>
        </w:rPr>
      </w:pPr>
    </w:p>
    <w:p w:rsidR="00450C53" w:rsidRDefault="00450C53">
      <w:pPr>
        <w:spacing w:line="360" w:lineRule="auto"/>
        <w:rPr>
          <w:bCs/>
        </w:rPr>
      </w:pPr>
      <w:r>
        <w:rPr>
          <w:bCs/>
        </w:rPr>
        <w:t>Keskmine ööpäevane ühistranspordi liiklussagedus  319 autobussi ja trollibussi ööpäevas. Lisandub raskeliiklus</w:t>
      </w:r>
      <w:r w:rsidR="004737B3">
        <w:rPr>
          <w:bCs/>
        </w:rPr>
        <w:t xml:space="preserve"> 100 ühikut</w:t>
      </w:r>
      <w:r>
        <w:rPr>
          <w:bCs/>
        </w:rPr>
        <w:t>.Sellele vastab 10 miljonit normtelje läbikut 30 aasta jooksul.</w:t>
      </w:r>
    </w:p>
    <w:p w:rsidR="00450C53" w:rsidRDefault="00450C53">
      <w:pPr>
        <w:spacing w:line="360" w:lineRule="auto"/>
        <w:rPr>
          <w:bCs/>
        </w:rPr>
      </w:pPr>
    </w:p>
    <w:p w:rsidR="00450C53" w:rsidRDefault="00450C53">
      <w:pPr>
        <w:spacing w:line="360" w:lineRule="auto"/>
        <w:rPr>
          <w:bCs/>
        </w:rPr>
      </w:pPr>
      <w:r>
        <w:rPr>
          <w:bCs/>
        </w:rPr>
        <w:t>Peatus asub esimeses sõidureas. Olemasolev kate – betoonplaadile paigaldatud betoonkivisillutis.</w:t>
      </w:r>
    </w:p>
    <w:p w:rsidR="00450C53" w:rsidRDefault="00450C53">
      <w:pPr>
        <w:spacing w:line="360" w:lineRule="auto"/>
        <w:rPr>
          <w:bCs/>
        </w:rPr>
      </w:pPr>
    </w:p>
    <w:p w:rsidR="00450C53" w:rsidRDefault="00F042CD">
      <w:pPr>
        <w:spacing w:line="360" w:lineRule="auto"/>
      </w:pPr>
      <w:r>
        <w:rPr>
          <w:noProof/>
          <w:lang w:val="et-EE" w:eastAsia="et-EE"/>
        </w:rPr>
        <w:drawing>
          <wp:inline distT="0" distB="0" distL="0" distR="0">
            <wp:extent cx="5345430" cy="4009390"/>
            <wp:effectExtent l="0" t="0" r="762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345430" cy="4009390"/>
                    </a:xfrm>
                    <a:prstGeom prst="rect">
                      <a:avLst/>
                    </a:prstGeom>
                    <a:noFill/>
                    <a:ln>
                      <a:noFill/>
                    </a:ln>
                  </pic:spPr>
                </pic:pic>
              </a:graphicData>
            </a:graphic>
          </wp:inline>
        </w:drawing>
      </w:r>
    </w:p>
    <w:p w:rsidR="00450C53" w:rsidRDefault="00450C53">
      <w:pPr>
        <w:pStyle w:val="Heading2"/>
      </w:pPr>
      <w:r>
        <w:br w:type="page"/>
      </w:r>
      <w:bookmarkStart w:id="5" w:name="_Toc401012905"/>
      <w:r>
        <w:lastRenderedPageBreak/>
        <w:t>3.2 Sõle tänaval “Nisu” ühistranspordipeatus (linna suund – LS)</w:t>
      </w:r>
      <w:bookmarkEnd w:id="5"/>
    </w:p>
    <w:p w:rsidR="00450C53" w:rsidRDefault="00450C53">
      <w:pPr>
        <w:spacing w:line="360" w:lineRule="auto"/>
        <w:rPr>
          <w:bCs/>
        </w:rPr>
      </w:pPr>
    </w:p>
    <w:p w:rsidR="00450C53" w:rsidRDefault="00450C53">
      <w:pPr>
        <w:spacing w:line="360" w:lineRule="auto"/>
        <w:rPr>
          <w:bCs/>
        </w:rPr>
      </w:pPr>
      <w:r>
        <w:rPr>
          <w:bCs/>
        </w:rPr>
        <w:t>Keskmine ööpäevane ühistranspordi liiklussagedus  328 autobussi ja trollibussi ööpäevas.Lisandub raskeliiklus 100 ühikut.Sellele vastab 10 miljonit normtelje läbikut 30 aasta jooksul. Peatus asub   esimeses sõidureas. Olemasolev kate – betoonplaadile paigaldatud betoonkivisillutis.</w:t>
      </w:r>
    </w:p>
    <w:p w:rsidR="00450C53" w:rsidRDefault="00450C53">
      <w:pPr>
        <w:spacing w:line="360" w:lineRule="auto"/>
        <w:rPr>
          <w:bCs/>
        </w:rPr>
      </w:pPr>
    </w:p>
    <w:p w:rsidR="00450C53" w:rsidRDefault="00F042CD">
      <w:pPr>
        <w:spacing w:line="360" w:lineRule="auto"/>
      </w:pPr>
      <w:r>
        <w:rPr>
          <w:noProof/>
          <w:lang w:val="et-EE" w:eastAsia="et-EE"/>
        </w:rPr>
        <w:drawing>
          <wp:inline distT="0" distB="0" distL="0" distR="0">
            <wp:extent cx="4987290" cy="3136900"/>
            <wp:effectExtent l="0" t="0" r="381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987290" cy="3136900"/>
                    </a:xfrm>
                    <a:prstGeom prst="rect">
                      <a:avLst/>
                    </a:prstGeom>
                    <a:noFill/>
                    <a:ln>
                      <a:noFill/>
                    </a:ln>
                  </pic:spPr>
                </pic:pic>
              </a:graphicData>
            </a:graphic>
          </wp:inline>
        </w:drawing>
      </w:r>
    </w:p>
    <w:p w:rsidR="00450C53" w:rsidRDefault="00450C53">
      <w:pPr>
        <w:pStyle w:val="Heading2"/>
      </w:pPr>
      <w:r>
        <w:br w:type="page"/>
      </w:r>
      <w:bookmarkStart w:id="6" w:name="_Toc401012906"/>
      <w:r>
        <w:lastRenderedPageBreak/>
        <w:t>3.3 Nisu tn bussipeatuste asukohaskeem</w:t>
      </w:r>
      <w:bookmarkEnd w:id="6"/>
    </w:p>
    <w:p w:rsidR="00450C53" w:rsidRDefault="00450C53">
      <w:pPr>
        <w:spacing w:line="360" w:lineRule="auto"/>
        <w:rPr>
          <w:bCs/>
        </w:rPr>
      </w:pPr>
    </w:p>
    <w:p w:rsidR="00450C53" w:rsidRDefault="00F042CD">
      <w:pPr>
        <w:spacing w:line="360" w:lineRule="auto"/>
        <w:rPr>
          <w:noProof/>
          <w:lang w:eastAsia="et-EE"/>
        </w:rPr>
      </w:pPr>
      <w:r>
        <w:rPr>
          <w:noProof/>
          <w:sz w:val="20"/>
          <w:lang w:val="et-EE" w:eastAsia="et-EE"/>
        </w:rPr>
        <mc:AlternateContent>
          <mc:Choice Requires="wpg">
            <w:drawing>
              <wp:anchor distT="0" distB="0" distL="114300" distR="114300" simplePos="0" relativeHeight="251658240" behindDoc="0" locked="0" layoutInCell="1" allowOverlap="1">
                <wp:simplePos x="0" y="0"/>
                <wp:positionH relativeFrom="column">
                  <wp:posOffset>0</wp:posOffset>
                </wp:positionH>
                <wp:positionV relativeFrom="paragraph">
                  <wp:posOffset>845820</wp:posOffset>
                </wp:positionV>
                <wp:extent cx="2647950" cy="2114550"/>
                <wp:effectExtent l="9525" t="7620" r="19050" b="20955"/>
                <wp:wrapNone/>
                <wp:docPr id="6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47950" cy="2114550"/>
                          <a:chOff x="1710" y="3915"/>
                          <a:chExt cx="4170" cy="3330"/>
                        </a:xfrm>
                      </wpg:grpSpPr>
                      <wps:wsp>
                        <wps:cNvPr id="66" name="AutoShape 6"/>
                        <wps:cNvSpPr>
                          <a:spLocks noChangeArrowheads="1"/>
                        </wps:cNvSpPr>
                        <wps:spPr bwMode="auto">
                          <a:xfrm>
                            <a:off x="1710" y="3915"/>
                            <a:ext cx="1605" cy="525"/>
                          </a:xfrm>
                          <a:prstGeom prst="flowChartProcess">
                            <a:avLst/>
                          </a:prstGeom>
                          <a:solidFill>
                            <a:srgbClr val="FFFFFF"/>
                          </a:solidFill>
                          <a:ln w="9525">
                            <a:solidFill>
                              <a:srgbClr val="000000"/>
                            </a:solidFill>
                            <a:miter lim="800000"/>
                            <a:headEnd/>
                            <a:tailEnd/>
                          </a:ln>
                        </wps:spPr>
                        <wps:txbx>
                          <w:txbxContent>
                            <w:p w:rsidR="00450C53" w:rsidRDefault="00450C53">
                              <w:pPr>
                                <w:rPr>
                                  <w:sz w:val="20"/>
                                </w:rPr>
                              </w:pPr>
                              <w:r>
                                <w:rPr>
                                  <w:sz w:val="20"/>
                                </w:rPr>
                                <w:t>Mõõdistatud ala</w:t>
                              </w:r>
                            </w:p>
                          </w:txbxContent>
                        </wps:txbx>
                        <wps:bodyPr rot="0" vert="horz" wrap="square" lIns="91440" tIns="45720" rIns="91440" bIns="45720" anchor="t" anchorCtr="0" upright="1">
                          <a:noAutofit/>
                        </wps:bodyPr>
                      </wps:wsp>
                      <wps:wsp>
                        <wps:cNvPr id="67" name="AutoShape 7"/>
                        <wps:cNvCnPr>
                          <a:cxnSpLocks noChangeShapeType="1"/>
                        </wps:cNvCnPr>
                        <wps:spPr bwMode="auto">
                          <a:xfrm>
                            <a:off x="3300" y="4440"/>
                            <a:ext cx="1485" cy="14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8" name="Freeform 8" descr="Light downward diagonal"/>
                        <wps:cNvSpPr>
                          <a:spLocks/>
                        </wps:cNvSpPr>
                        <wps:spPr bwMode="auto">
                          <a:xfrm>
                            <a:off x="4650" y="5580"/>
                            <a:ext cx="1230" cy="1665"/>
                          </a:xfrm>
                          <a:custGeom>
                            <a:avLst/>
                            <a:gdLst>
                              <a:gd name="T0" fmla="*/ 690 w 1230"/>
                              <a:gd name="T1" fmla="*/ 0 h 1665"/>
                              <a:gd name="T2" fmla="*/ 675 w 1230"/>
                              <a:gd name="T3" fmla="*/ 45 h 1665"/>
                              <a:gd name="T4" fmla="*/ 630 w 1230"/>
                              <a:gd name="T5" fmla="*/ 60 h 1665"/>
                              <a:gd name="T6" fmla="*/ 585 w 1230"/>
                              <a:gd name="T7" fmla="*/ 90 h 1665"/>
                              <a:gd name="T8" fmla="*/ 480 w 1230"/>
                              <a:gd name="T9" fmla="*/ 180 h 1665"/>
                              <a:gd name="T10" fmla="*/ 165 w 1230"/>
                              <a:gd name="T11" fmla="*/ 345 h 1665"/>
                              <a:gd name="T12" fmla="*/ 0 w 1230"/>
                              <a:gd name="T13" fmla="*/ 465 h 1665"/>
                              <a:gd name="T14" fmla="*/ 645 w 1230"/>
                              <a:gd name="T15" fmla="*/ 1665 h 1665"/>
                              <a:gd name="T16" fmla="*/ 1230 w 1230"/>
                              <a:gd name="T17" fmla="*/ 1260 h 1665"/>
                              <a:gd name="T18" fmla="*/ 690 w 1230"/>
                              <a:gd name="T19" fmla="*/ 0 h 166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230" h="1665">
                                <a:moveTo>
                                  <a:pt x="690" y="0"/>
                                </a:moveTo>
                                <a:cubicBezTo>
                                  <a:pt x="685" y="15"/>
                                  <a:pt x="686" y="34"/>
                                  <a:pt x="675" y="45"/>
                                </a:cubicBezTo>
                                <a:cubicBezTo>
                                  <a:pt x="664" y="56"/>
                                  <a:pt x="644" y="53"/>
                                  <a:pt x="630" y="60"/>
                                </a:cubicBezTo>
                                <a:cubicBezTo>
                                  <a:pt x="614" y="68"/>
                                  <a:pt x="599" y="78"/>
                                  <a:pt x="585" y="90"/>
                                </a:cubicBezTo>
                                <a:cubicBezTo>
                                  <a:pt x="551" y="118"/>
                                  <a:pt x="511" y="149"/>
                                  <a:pt x="480" y="180"/>
                                </a:cubicBezTo>
                                <a:lnTo>
                                  <a:pt x="165" y="345"/>
                                </a:lnTo>
                                <a:lnTo>
                                  <a:pt x="0" y="465"/>
                                </a:lnTo>
                                <a:lnTo>
                                  <a:pt x="645" y="1665"/>
                                </a:lnTo>
                                <a:lnTo>
                                  <a:pt x="1230" y="1260"/>
                                </a:lnTo>
                                <a:lnTo>
                                  <a:pt x="690" y="0"/>
                                </a:lnTo>
                                <a:close/>
                              </a:path>
                            </a:pathLst>
                          </a:custGeom>
                          <a:pattFill prst="ltDnDiag">
                            <a:fgClr>
                              <a:srgbClr val="FF0000">
                                <a:alpha val="50000"/>
                              </a:srgbClr>
                            </a:fgClr>
                            <a:bgClr>
                              <a:srgbClr val="FFFFFF">
                                <a:alpha val="50000"/>
                              </a:srgbClr>
                            </a:bgClr>
                          </a:pattFill>
                          <a:ln w="9525">
                            <a:solidFill>
                              <a:srgbClr val="FF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5" o:spid="_x0000_s1029" style="position:absolute;margin-left:0;margin-top:66.6pt;width:208.5pt;height:166.5pt;z-index:251658240" coordorigin="1710,3915" coordsize="4170,33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">
                <v:shapetype id="_x0000_t109" coordsize="21600,21600" o:spt="109" path="m,l,21600r21600,l21600,xe">
                  <v:stroke joinstyle="miter"/>
                  <v:path gradientshapeok="t" o:connecttype="rect"/>
                </v:shapetype>
                <v:shape id="AutoShape 6" o:spid="_x0000_s1030" type="#_x0000_t109" style="position:absolute;left:1710;top:3915;width:1605;height:5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BsqcUA&#10;AADbAAAADwAAAGRycy9kb3ducmV2LnhtbESPT2vCQBTE74V+h+UVvEjd+C+E1FVKIaIHD0Yvvb1m&#10;n0kw+zZk1xi/vVso9DjMzG+Y1WYwjeipc7VlBdNJBIK4sLrmUsH5lL0nIJxH1thYJgUPcrBZv76s&#10;MNX2zkfqc1+KAGGXooLK+zaV0hUVGXQT2xIH72I7gz7IrpS6w3uAm0bOoiiWBmsOCxW29FVRcc1v&#10;RsEsGedbPmS7xc9eZ7icfvfj+V6p0dvw+QHC0+D/w3/tnVYQx/D7JfwAuX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cGypxQAAANsAAAAPAAAAAAAAAAAAAAAAAJgCAABkcnMv&#10;ZG93bnJldi54bWxQSwUGAAAAAAQABAD1AAAAigMAAAAA&#10;">
                  <v:textbox>
                    <w:txbxContent>
                      <w:p w:rsidR="00450C53" w:rsidRDefault="00450C53">
                        <w:pPr>
                          <w:rPr>
                            <w:sz w:val="20"/>
                          </w:rPr>
                        </w:pPr>
                        <w:r>
                          <w:rPr>
                            <w:sz w:val="20"/>
                          </w:rPr>
                          <w:t>Mõõdistatud ala</w:t>
                        </w:r>
                      </w:p>
                    </w:txbxContent>
                  </v:textbox>
                </v:shape>
                <v:shapetype id="_x0000_t32" coordsize="21600,21600" o:spt="32" o:oned="t" path="m,l21600,21600e" filled="f">
                  <v:path arrowok="t" fillok="f" o:connecttype="none"/>
                  <o:lock v:ext="edit" shapetype="t"/>
                </v:shapetype>
                <v:shape id="AutoShape 7" o:spid="_x0000_s1031" type="#_x0000_t32" style="position:absolute;left:3300;top:4440;width:1485;height:148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O4DcMUAAADbAAAADwAAAGRycy9kb3ducmV2LnhtbESPQWvCQBSE74X+h+UVvNWNHmyNrlIK&#10;FbF4qJGgt0f2mYRm34bdVaO/3hUEj8PMfMNM551pxImcry0rGPQTEMSF1TWXCrbZz/snCB+QNTaW&#10;ScGFPMxnry9TTLU98x+dNqEUEcI+RQVVCG0qpS8qMuj7tiWO3sE6gyFKV0rt8BzhppHDJBlJgzXH&#10;hQpb+q6o+N8cjYLd7/iYX/I1rfLBeLVHZ/w1WyjVe+u+JiACdeEZfrSXWsHoA+5f4g+Qsx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O4DcMUAAADbAAAADwAAAAAAAAAA&#10;AAAAAAChAgAAZHJzL2Rvd25yZXYueG1sUEsFBgAAAAAEAAQA+QAAAJMDAAAAAA==&#10;">
                  <v:stroke endarrow="block"/>
                </v:shape>
                <v:shape id="Freeform 8" o:spid="_x0000_s1032" alt="Light downward diagonal" style="position:absolute;left:4650;top:5580;width:1230;height:1665;visibility:visible;mso-wrap-style:square;v-text-anchor:top" coordsize="1230,16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LAIrwA&#10;AADbAAAADwAAAGRycy9kb3ducmV2LnhtbERPuwrCMBTdBf8hXMFNUwWLVKOIIugkPgbHS3Nti81N&#10;bdJa/94MguPhvJfrzpSipdoVlhVMxhEI4tTqgjMFt+t+NAfhPLLG0jIp+JCD9arfW2Ki7ZvP1F58&#10;JkIIuwQV5N5XiZQuzcmgG9uKOHAPWxv0AdaZ1DW+Q7gp5TSKYmmw4NCQY0XbnNLnpTEKTq2bHdMp&#10;dfFrV74+G9/s71Gj1HDQbRYgPHX+L/65D1pBHMaGL+EHyNUX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DG0sAivAAAANsAAAAPAAAAAAAAAAAAAAAAAJgCAABkcnMvZG93bnJldi54&#10;bWxQSwUGAAAAAAQABAD1AAAAgQMAAAAA&#10;" path="m690,v-5,15,-4,34,-15,45c664,56,644,53,630,60v-16,8,-31,18,-45,30c551,118,511,149,480,180l165,345,,465,645,1665r585,-405l690,xe" fillcolor="red" strokecolor="red">
                  <v:fill r:id="rId13" o:title="" opacity="32896f" o:opacity2="32896f" type="pattern"/>
                  <v:path arrowok="t" o:connecttype="custom" o:connectlocs="690,0;675,45;630,60;585,90;480,180;165,345;0,465;645,1665;1230,1260;690,0" o:connectangles="0,0,0,0,0,0,0,0,0,0"/>
                </v:shape>
              </v:group>
            </w:pict>
          </mc:Fallback>
        </mc:AlternateContent>
      </w:r>
      <w:r>
        <w:rPr>
          <w:noProof/>
          <w:lang w:val="et-EE" w:eastAsia="et-EE"/>
        </w:rPr>
        <w:drawing>
          <wp:inline distT="0" distB="0" distL="0" distR="0">
            <wp:extent cx="4740910" cy="4972685"/>
            <wp:effectExtent l="0" t="0" r="254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740910" cy="4972685"/>
                    </a:xfrm>
                    <a:prstGeom prst="rect">
                      <a:avLst/>
                    </a:prstGeom>
                    <a:noFill/>
                    <a:ln>
                      <a:noFill/>
                    </a:ln>
                  </pic:spPr>
                </pic:pic>
              </a:graphicData>
            </a:graphic>
          </wp:inline>
        </w:drawing>
      </w:r>
    </w:p>
    <w:p w:rsidR="00450C53" w:rsidRDefault="00450C53">
      <w:pPr>
        <w:pStyle w:val="Heading2"/>
      </w:pPr>
      <w:r>
        <w:br w:type="page"/>
      </w:r>
      <w:bookmarkStart w:id="7" w:name="_Toc401012907"/>
      <w:r>
        <w:lastRenderedPageBreak/>
        <w:t>3.4 Mustamäe tee “Välja” ühistranspordipeatus (LS)</w:t>
      </w:r>
      <w:bookmarkEnd w:id="7"/>
    </w:p>
    <w:p w:rsidR="00450C53" w:rsidRDefault="00450C53">
      <w:pPr>
        <w:spacing w:line="360" w:lineRule="auto"/>
        <w:rPr>
          <w:bCs/>
        </w:rPr>
      </w:pPr>
    </w:p>
    <w:p w:rsidR="00450C53" w:rsidRDefault="00450C53">
      <w:pPr>
        <w:spacing w:line="360" w:lineRule="auto"/>
        <w:rPr>
          <w:bCs/>
        </w:rPr>
      </w:pPr>
      <w:r>
        <w:rPr>
          <w:bCs/>
        </w:rPr>
        <w:t>Keskmine ööpäevane ühistranspordi liiklussagedus 339 sõidukit ööpäevas (8 miljonit normtelge). Peatus asub 3 m laiuses peatuse taskus. Olemasolev kate – asfaltkate.</w:t>
      </w:r>
    </w:p>
    <w:p w:rsidR="00450C53" w:rsidRDefault="00450C53">
      <w:pPr>
        <w:spacing w:line="360" w:lineRule="auto"/>
        <w:rPr>
          <w:bCs/>
        </w:rPr>
      </w:pPr>
    </w:p>
    <w:p w:rsidR="00450C53" w:rsidRDefault="00F042CD">
      <w:pPr>
        <w:spacing w:line="360" w:lineRule="auto"/>
        <w:rPr>
          <w:bCs/>
        </w:rPr>
      </w:pPr>
      <w:r>
        <w:rPr>
          <w:noProof/>
          <w:lang w:val="et-EE" w:eastAsia="et-EE"/>
        </w:rPr>
        <w:drawing>
          <wp:inline distT="0" distB="0" distL="0" distR="0">
            <wp:extent cx="5394960" cy="6801485"/>
            <wp:effectExtent l="0" t="0" r="0" b="0"/>
            <wp:docPr id="6" name="Picture 6" descr="IMG_0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G_068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94960" cy="6801485"/>
                    </a:xfrm>
                    <a:prstGeom prst="rect">
                      <a:avLst/>
                    </a:prstGeom>
                    <a:noFill/>
                    <a:ln>
                      <a:noFill/>
                    </a:ln>
                  </pic:spPr>
                </pic:pic>
              </a:graphicData>
            </a:graphic>
          </wp:inline>
        </w:drawing>
      </w:r>
    </w:p>
    <w:p w:rsidR="00450C53" w:rsidRDefault="00450C53">
      <w:pPr>
        <w:pStyle w:val="Heading2"/>
      </w:pPr>
      <w:r>
        <w:br w:type="page"/>
      </w:r>
      <w:bookmarkStart w:id="8" w:name="_Toc401012908"/>
      <w:r>
        <w:lastRenderedPageBreak/>
        <w:t>3.5 Välja ühistranspordipeatuse asukohaskeem</w:t>
      </w:r>
      <w:bookmarkEnd w:id="8"/>
    </w:p>
    <w:p w:rsidR="00450C53" w:rsidRDefault="00450C53">
      <w:pPr>
        <w:spacing w:line="360" w:lineRule="auto"/>
        <w:rPr>
          <w:bCs/>
        </w:rPr>
      </w:pPr>
    </w:p>
    <w:p w:rsidR="00450C53" w:rsidRDefault="00F042CD">
      <w:pPr>
        <w:spacing w:line="360" w:lineRule="auto"/>
        <w:rPr>
          <w:bCs/>
        </w:rPr>
      </w:pPr>
      <w:r>
        <w:rPr>
          <w:noProof/>
          <w:sz w:val="20"/>
          <w:lang w:val="et-EE" w:eastAsia="et-EE"/>
        </w:rPr>
        <mc:AlternateContent>
          <mc:Choice Requires="wpg">
            <w:drawing>
              <wp:anchor distT="0" distB="0" distL="114300" distR="114300" simplePos="0" relativeHeight="251659264" behindDoc="0" locked="0" layoutInCell="1" allowOverlap="1">
                <wp:simplePos x="0" y="0"/>
                <wp:positionH relativeFrom="column">
                  <wp:posOffset>228600</wp:posOffset>
                </wp:positionH>
                <wp:positionV relativeFrom="paragraph">
                  <wp:posOffset>274320</wp:posOffset>
                </wp:positionV>
                <wp:extent cx="1543050" cy="2773680"/>
                <wp:effectExtent l="9525" t="7620" r="19050" b="19050"/>
                <wp:wrapNone/>
                <wp:docPr id="61"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43050" cy="2773680"/>
                          <a:chOff x="2160" y="2670"/>
                          <a:chExt cx="2430" cy="4368"/>
                        </a:xfrm>
                      </wpg:grpSpPr>
                      <wps:wsp>
                        <wps:cNvPr id="62" name="AutoShape 13"/>
                        <wps:cNvSpPr>
                          <a:spLocks noChangeArrowheads="1"/>
                        </wps:cNvSpPr>
                        <wps:spPr bwMode="auto">
                          <a:xfrm>
                            <a:off x="2160" y="2670"/>
                            <a:ext cx="1605" cy="585"/>
                          </a:xfrm>
                          <a:prstGeom prst="flowChartProcess">
                            <a:avLst/>
                          </a:prstGeom>
                          <a:solidFill>
                            <a:srgbClr val="FFFFFF"/>
                          </a:solidFill>
                          <a:ln w="9525">
                            <a:solidFill>
                              <a:srgbClr val="000000"/>
                            </a:solidFill>
                            <a:miter lim="800000"/>
                            <a:headEnd/>
                            <a:tailEnd/>
                          </a:ln>
                        </wps:spPr>
                        <wps:txbx>
                          <w:txbxContent>
                            <w:p w:rsidR="00450C53" w:rsidRDefault="00450C53">
                              <w:pPr>
                                <w:rPr>
                                  <w:sz w:val="20"/>
                                </w:rPr>
                              </w:pPr>
                              <w:r>
                                <w:rPr>
                                  <w:sz w:val="20"/>
                                </w:rPr>
                                <w:t>Mõõdistatud ala</w:t>
                              </w:r>
                            </w:p>
                          </w:txbxContent>
                        </wps:txbx>
                        <wps:bodyPr rot="0" vert="horz" wrap="square" lIns="91440" tIns="45720" rIns="91440" bIns="45720" anchor="t" anchorCtr="0" upright="1">
                          <a:noAutofit/>
                        </wps:bodyPr>
                      </wps:wsp>
                      <wps:wsp>
                        <wps:cNvPr id="63" name="AutoShape 14"/>
                        <wps:cNvCnPr>
                          <a:cxnSpLocks noChangeShapeType="1"/>
                        </wps:cNvCnPr>
                        <wps:spPr bwMode="auto">
                          <a:xfrm>
                            <a:off x="3765" y="3255"/>
                            <a:ext cx="270" cy="10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4" name="Freeform 15" descr="Light downward diagonal"/>
                        <wps:cNvSpPr>
                          <a:spLocks/>
                        </wps:cNvSpPr>
                        <wps:spPr bwMode="auto">
                          <a:xfrm>
                            <a:off x="2865" y="4043"/>
                            <a:ext cx="1725" cy="2995"/>
                          </a:xfrm>
                          <a:custGeom>
                            <a:avLst/>
                            <a:gdLst>
                              <a:gd name="T0" fmla="*/ 1140 w 1725"/>
                              <a:gd name="T1" fmla="*/ 70 h 2995"/>
                              <a:gd name="T2" fmla="*/ 1260 w 1725"/>
                              <a:gd name="T3" fmla="*/ 175 h 2995"/>
                              <a:gd name="T4" fmla="*/ 1350 w 1725"/>
                              <a:gd name="T5" fmla="*/ 250 h 2995"/>
                              <a:gd name="T6" fmla="*/ 1470 w 1725"/>
                              <a:gd name="T7" fmla="*/ 310 h 2995"/>
                              <a:gd name="T8" fmla="*/ 1725 w 1725"/>
                              <a:gd name="T9" fmla="*/ 535 h 2995"/>
                              <a:gd name="T10" fmla="*/ 960 w 1725"/>
                              <a:gd name="T11" fmla="*/ 2320 h 2995"/>
                              <a:gd name="T12" fmla="*/ 660 w 1725"/>
                              <a:gd name="T13" fmla="*/ 2995 h 2995"/>
                              <a:gd name="T14" fmla="*/ 0 w 1725"/>
                              <a:gd name="T15" fmla="*/ 2710 h 2995"/>
                              <a:gd name="T16" fmla="*/ 1140 w 1725"/>
                              <a:gd name="T17" fmla="*/ 70 h 29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725" h="2995">
                                <a:moveTo>
                                  <a:pt x="1140" y="70"/>
                                </a:moveTo>
                                <a:cubicBezTo>
                                  <a:pt x="1225" y="198"/>
                                  <a:pt x="1085" y="0"/>
                                  <a:pt x="1260" y="175"/>
                                </a:cubicBezTo>
                                <a:cubicBezTo>
                                  <a:pt x="1288" y="203"/>
                                  <a:pt x="1312" y="233"/>
                                  <a:pt x="1350" y="250"/>
                                </a:cubicBezTo>
                                <a:cubicBezTo>
                                  <a:pt x="1474" y="305"/>
                                  <a:pt x="1408" y="248"/>
                                  <a:pt x="1470" y="310"/>
                                </a:cubicBezTo>
                                <a:lnTo>
                                  <a:pt x="1725" y="535"/>
                                </a:lnTo>
                                <a:lnTo>
                                  <a:pt x="960" y="2320"/>
                                </a:lnTo>
                                <a:lnTo>
                                  <a:pt x="660" y="2995"/>
                                </a:lnTo>
                                <a:lnTo>
                                  <a:pt x="0" y="2710"/>
                                </a:lnTo>
                                <a:lnTo>
                                  <a:pt x="1140" y="70"/>
                                </a:lnTo>
                                <a:close/>
                              </a:path>
                            </a:pathLst>
                          </a:custGeom>
                          <a:pattFill prst="ltDnDiag">
                            <a:fgClr>
                              <a:srgbClr val="FF0000">
                                <a:alpha val="50000"/>
                              </a:srgbClr>
                            </a:fgClr>
                            <a:bgClr>
                              <a:srgbClr val="FFFFFF">
                                <a:alpha val="50000"/>
                              </a:srgbClr>
                            </a:bgClr>
                          </a:pattFill>
                          <a:ln w="9525">
                            <a:solidFill>
                              <a:srgbClr val="FF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2" o:spid="_x0000_s1033" style="position:absolute;margin-left:18pt;margin-top:21.6pt;width:121.5pt;height:218.4pt;z-index:251659264" coordorigin="2160,2670" coordsize="2430,43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">
                <v:shape id="AutoShape 13" o:spid="_x0000_s1034" type="#_x0000_t109" style="position:absolute;left:2160;top:2670;width:1605;height:5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0tqqsUA&#10;AADbAAAADwAAAGRycy9kb3ducmV2LnhtbESPQWvCQBSE74X+h+UVvIhujFUkZiMipOihB9NevD2z&#10;r0lo9m3IrjH9926h0OMwM98w6W40rRiod41lBYt5BIK4tLrhSsHnRz7bgHAeWWNrmRT8kINd9vyU&#10;YqLtnc80FL4SAcIuQQW1910ipStrMujmtiMO3pftDfog+0rqHu8BbloZR9FaGmw4LNTY0aGm8ru4&#10;GQXxZlq88Xt+fL2edI6rxWWYLk9KTV7G/RaEp9H/h//aR61gHcPvl/ADZPY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S2qqxQAAANsAAAAPAAAAAAAAAAAAAAAAAJgCAABkcnMv&#10;ZG93bnJldi54bWxQSwUGAAAAAAQABAD1AAAAigMAAAAA&#10;">
                  <v:textbox>
                    <w:txbxContent>
                      <w:p w:rsidR="00450C53" w:rsidRDefault="00450C53">
                        <w:pPr>
                          <w:rPr>
                            <w:sz w:val="20"/>
                          </w:rPr>
                        </w:pPr>
                        <w:r>
                          <w:rPr>
                            <w:sz w:val="20"/>
                          </w:rPr>
                          <w:t>Mõõdistatud ala</w:t>
                        </w:r>
                      </w:p>
                    </w:txbxContent>
                  </v:textbox>
                </v:shape>
                <v:shape id="AutoShape 14" o:spid="_x0000_s1035" type="#_x0000_t32" style="position:absolute;left:3765;top:3255;width:270;height:103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9UFc8UAAADbAAAADwAAAGRycy9kb3ducmV2LnhtbESPQWvCQBSE7wX/w/KE3uomLUiNriKC&#10;pVh6qJagt0f2mQSzb8PuaqK/3i0IPQ4z8w0zW/SmERdyvrasIB0lIIgLq2suFfzu1i/vIHxA1thY&#10;JgVX8rCYD55mmGnb8Q9dtqEUEcI+QwVVCG0mpS8qMuhHtiWO3tE6gyFKV0rtsItw08jXJBlLgzXH&#10;hQpbWlVUnLZno2D/NTnn1/ybNnk62RzQGX/bfSj1POyXUxCB+vAffrQ/tYLxG/x9iT9Azu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9UFc8UAAADbAAAADwAAAAAAAAAA&#10;AAAAAAChAgAAZHJzL2Rvd25yZXYueG1sUEsFBgAAAAAEAAQA+QAAAJMDAAAAAA==&#10;">
                  <v:stroke endarrow="block"/>
                </v:shape>
                <v:shape id="Freeform 15" o:spid="_x0000_s1036" alt="Light downward diagonal" style="position:absolute;left:2865;top:4043;width:1725;height:2995;visibility:visible;mso-wrap-style:square;v-text-anchor:top" coordsize="1725,29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IykMMA&#10;AADbAAAADwAAAGRycy9kb3ducmV2LnhtbESPQYvCMBSE74L/ITzBm00VKdI1yq7sgiiCVqHXR/O2&#10;LTYvpYla/70RFvY4zMw3zHLdm0bcqXO1ZQXTKAZBXFhdc6ngcv6ZLEA4j6yxsUwKnuRgvRoOlphq&#10;++AT3TNfigBhl6KCyvs2ldIVFRl0kW2Jg/drO4M+yK6UusNHgJtGzuI4kQZrDgsVtrSpqLhmN6Pg&#10;fMXDjuJ8f2y+vi+7pH7m2SxTajzqPz9AeOr9f/ivvdUKkjm8v4QfIFc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SIykMMAAADbAAAADwAAAAAAAAAAAAAAAACYAgAAZHJzL2Rv&#10;d25yZXYueG1sUEsFBgAAAAAEAAQA9QAAAIgDAAAAAA==&#10;" path="m1140,70v85,128,-55,-70,120,105c1288,203,1312,233,1350,250v124,55,58,-2,120,60l1725,535,960,2320,660,2995,,2710,1140,70xe" fillcolor="red" strokecolor="red">
                  <v:fill r:id="rId13" o:title="" opacity="32896f" o:opacity2="32896f" type="pattern"/>
                  <v:path arrowok="t" o:connecttype="custom" o:connectlocs="1140,70;1260,175;1350,250;1470,310;1725,535;960,2320;660,2995;0,2710;1140,70" o:connectangles="0,0,0,0,0,0,0,0,0"/>
                </v:shape>
              </v:group>
            </w:pict>
          </mc:Fallback>
        </mc:AlternateContent>
      </w:r>
      <w:r>
        <w:rPr>
          <w:noProof/>
          <w:lang w:val="et-EE" w:eastAsia="et-EE"/>
        </w:rPr>
        <w:drawing>
          <wp:inline distT="0" distB="0" distL="0" distR="0">
            <wp:extent cx="4325620" cy="5134610"/>
            <wp:effectExtent l="0" t="0" r="0" b="889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325620" cy="5134610"/>
                    </a:xfrm>
                    <a:prstGeom prst="rect">
                      <a:avLst/>
                    </a:prstGeom>
                    <a:noFill/>
                    <a:ln>
                      <a:noFill/>
                    </a:ln>
                  </pic:spPr>
                </pic:pic>
              </a:graphicData>
            </a:graphic>
          </wp:inline>
        </w:drawing>
      </w:r>
    </w:p>
    <w:p w:rsidR="00450C53" w:rsidRDefault="00450C53">
      <w:pPr>
        <w:pStyle w:val="Heading2"/>
      </w:pPr>
      <w:r>
        <w:br w:type="page"/>
      </w:r>
      <w:bookmarkStart w:id="9" w:name="_Toc401012909"/>
      <w:r>
        <w:lastRenderedPageBreak/>
        <w:t>3.6 Narva maanteel “Uus-Sadama” ühistranspordipeatus (LVS)</w:t>
      </w:r>
      <w:bookmarkEnd w:id="9"/>
    </w:p>
    <w:p w:rsidR="00450C53" w:rsidRDefault="00450C53">
      <w:pPr>
        <w:spacing w:line="360" w:lineRule="auto"/>
        <w:rPr>
          <w:bCs/>
        </w:rPr>
      </w:pPr>
    </w:p>
    <w:p w:rsidR="00450C53" w:rsidRDefault="00450C53">
      <w:pPr>
        <w:spacing w:line="360" w:lineRule="auto"/>
        <w:rPr>
          <w:bCs/>
        </w:rPr>
      </w:pPr>
      <w:r>
        <w:rPr>
          <w:bCs/>
        </w:rPr>
        <w:t>Keskmine ööpäevane ühistranspordi liiklussagedus  398 autobussi ööpäevas (10 miljonit normtelge). Peatus asub 3 m laiuses peatuse taskus. Olemasolev kate – betoonplaadile paigaldatud betoonkivisillutis.</w:t>
      </w:r>
    </w:p>
    <w:p w:rsidR="00450C53" w:rsidRDefault="00450C53">
      <w:pPr>
        <w:spacing w:line="360" w:lineRule="auto"/>
        <w:rPr>
          <w:bCs/>
        </w:rPr>
      </w:pPr>
    </w:p>
    <w:p w:rsidR="00450C53" w:rsidRDefault="00F042CD">
      <w:pPr>
        <w:spacing w:line="360" w:lineRule="auto"/>
        <w:rPr>
          <w:bCs/>
        </w:rPr>
      </w:pPr>
      <w:r>
        <w:rPr>
          <w:noProof/>
          <w:lang w:val="et-EE" w:eastAsia="et-EE"/>
        </w:rPr>
        <w:drawing>
          <wp:inline distT="0" distB="0" distL="0" distR="0">
            <wp:extent cx="4958715" cy="6604635"/>
            <wp:effectExtent l="0" t="0" r="0" b="571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958715" cy="6604635"/>
                    </a:xfrm>
                    <a:prstGeom prst="rect">
                      <a:avLst/>
                    </a:prstGeom>
                    <a:noFill/>
                    <a:ln>
                      <a:noFill/>
                    </a:ln>
                  </pic:spPr>
                </pic:pic>
              </a:graphicData>
            </a:graphic>
          </wp:inline>
        </w:drawing>
      </w:r>
    </w:p>
    <w:p w:rsidR="00450C53" w:rsidRDefault="00450C53">
      <w:pPr>
        <w:pStyle w:val="Heading2"/>
      </w:pPr>
      <w:r>
        <w:br w:type="page"/>
      </w:r>
      <w:bookmarkStart w:id="10" w:name="_Toc401012910"/>
      <w:r>
        <w:lastRenderedPageBreak/>
        <w:t>3.7 Uus-Sadama ühistranspordipeatuse asukohaskeem</w:t>
      </w:r>
      <w:bookmarkEnd w:id="10"/>
    </w:p>
    <w:p w:rsidR="00450C53" w:rsidRDefault="00450C53">
      <w:pPr>
        <w:spacing w:line="360" w:lineRule="auto"/>
        <w:rPr>
          <w:bCs/>
        </w:rPr>
      </w:pPr>
    </w:p>
    <w:p w:rsidR="00450C53" w:rsidRDefault="00F042CD">
      <w:pPr>
        <w:spacing w:line="360" w:lineRule="auto"/>
        <w:rPr>
          <w:bCs/>
        </w:rPr>
      </w:pPr>
      <w:r>
        <w:rPr>
          <w:noProof/>
          <w:sz w:val="20"/>
          <w:lang w:val="et-EE" w:eastAsia="et-EE"/>
        </w:rPr>
        <mc:AlternateContent>
          <mc:Choice Requires="wpg">
            <w:drawing>
              <wp:anchor distT="0" distB="0" distL="114300" distR="114300" simplePos="0" relativeHeight="251660288" behindDoc="0" locked="0" layoutInCell="1" allowOverlap="1">
                <wp:simplePos x="0" y="0"/>
                <wp:positionH relativeFrom="column">
                  <wp:posOffset>114300</wp:posOffset>
                </wp:positionH>
                <wp:positionV relativeFrom="paragraph">
                  <wp:posOffset>1760220</wp:posOffset>
                </wp:positionV>
                <wp:extent cx="2552700" cy="781050"/>
                <wp:effectExtent l="9525" t="7620" r="19050" b="11430"/>
                <wp:wrapNone/>
                <wp:docPr id="57"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2700" cy="781050"/>
                          <a:chOff x="1905" y="4980"/>
                          <a:chExt cx="4020" cy="1230"/>
                        </a:xfrm>
                      </wpg:grpSpPr>
                      <wps:wsp>
                        <wps:cNvPr id="58" name="AutoShape 17"/>
                        <wps:cNvSpPr>
                          <a:spLocks noChangeArrowheads="1"/>
                        </wps:cNvSpPr>
                        <wps:spPr bwMode="auto">
                          <a:xfrm>
                            <a:off x="1905" y="4980"/>
                            <a:ext cx="1605" cy="525"/>
                          </a:xfrm>
                          <a:prstGeom prst="flowChartProcess">
                            <a:avLst/>
                          </a:prstGeom>
                          <a:solidFill>
                            <a:srgbClr val="FFFFFF"/>
                          </a:solidFill>
                          <a:ln w="9525">
                            <a:solidFill>
                              <a:srgbClr val="000000"/>
                            </a:solidFill>
                            <a:miter lim="800000"/>
                            <a:headEnd/>
                            <a:tailEnd/>
                          </a:ln>
                        </wps:spPr>
                        <wps:txbx>
                          <w:txbxContent>
                            <w:p w:rsidR="00450C53" w:rsidRDefault="00450C53">
                              <w:pPr>
                                <w:rPr>
                                  <w:sz w:val="20"/>
                                </w:rPr>
                              </w:pPr>
                              <w:r>
                                <w:rPr>
                                  <w:sz w:val="20"/>
                                </w:rPr>
                                <w:t>Mõõdistatud ala</w:t>
                              </w:r>
                            </w:p>
                          </w:txbxContent>
                        </wps:txbx>
                        <wps:bodyPr rot="0" vert="horz" wrap="square" lIns="91440" tIns="45720" rIns="91440" bIns="45720" anchor="t" anchorCtr="0" upright="1">
                          <a:noAutofit/>
                        </wps:bodyPr>
                      </wps:wsp>
                      <wps:wsp>
                        <wps:cNvPr id="59" name="AutoShape 18"/>
                        <wps:cNvCnPr>
                          <a:cxnSpLocks noChangeShapeType="1"/>
                        </wps:cNvCnPr>
                        <wps:spPr bwMode="auto">
                          <a:xfrm>
                            <a:off x="3495" y="5475"/>
                            <a:ext cx="810" cy="3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0" name="Freeform 19" descr="Light downward diagonal"/>
                        <wps:cNvSpPr>
                          <a:spLocks/>
                        </wps:cNvSpPr>
                        <wps:spPr bwMode="auto">
                          <a:xfrm>
                            <a:off x="4275" y="5415"/>
                            <a:ext cx="1650" cy="795"/>
                          </a:xfrm>
                          <a:custGeom>
                            <a:avLst/>
                            <a:gdLst>
                              <a:gd name="T0" fmla="*/ 0 w 1650"/>
                              <a:gd name="T1" fmla="*/ 405 h 795"/>
                              <a:gd name="T2" fmla="*/ 285 w 1650"/>
                              <a:gd name="T3" fmla="*/ 795 h 795"/>
                              <a:gd name="T4" fmla="*/ 1650 w 1650"/>
                              <a:gd name="T5" fmla="*/ 435 h 795"/>
                              <a:gd name="T6" fmla="*/ 1635 w 1650"/>
                              <a:gd name="T7" fmla="*/ 0 h 795"/>
                              <a:gd name="T8" fmla="*/ 0 w 1650"/>
                              <a:gd name="T9" fmla="*/ 405 h 795"/>
                            </a:gdLst>
                            <a:ahLst/>
                            <a:cxnLst>
                              <a:cxn ang="0">
                                <a:pos x="T0" y="T1"/>
                              </a:cxn>
                              <a:cxn ang="0">
                                <a:pos x="T2" y="T3"/>
                              </a:cxn>
                              <a:cxn ang="0">
                                <a:pos x="T4" y="T5"/>
                              </a:cxn>
                              <a:cxn ang="0">
                                <a:pos x="T6" y="T7"/>
                              </a:cxn>
                              <a:cxn ang="0">
                                <a:pos x="T8" y="T9"/>
                              </a:cxn>
                            </a:cxnLst>
                            <a:rect l="0" t="0" r="r" b="b"/>
                            <a:pathLst>
                              <a:path w="1650" h="795">
                                <a:moveTo>
                                  <a:pt x="0" y="405"/>
                                </a:moveTo>
                                <a:lnTo>
                                  <a:pt x="285" y="795"/>
                                </a:lnTo>
                                <a:lnTo>
                                  <a:pt x="1650" y="435"/>
                                </a:lnTo>
                                <a:lnTo>
                                  <a:pt x="1635" y="0"/>
                                </a:lnTo>
                                <a:lnTo>
                                  <a:pt x="0" y="405"/>
                                </a:lnTo>
                                <a:close/>
                              </a:path>
                            </a:pathLst>
                          </a:custGeom>
                          <a:pattFill prst="ltDnDiag">
                            <a:fgClr>
                              <a:srgbClr val="000000">
                                <a:alpha val="50000"/>
                              </a:srgbClr>
                            </a:fgClr>
                            <a:bgClr>
                              <a:srgbClr val="FFFFFF">
                                <a:alpha val="50000"/>
                              </a:srgbClr>
                            </a:bgClr>
                          </a:pattFill>
                          <a:ln w="9525">
                            <a:solidFill>
                              <a:srgbClr val="FF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6" o:spid="_x0000_s1037" style="position:absolute;margin-left:9pt;margin-top:138.6pt;width:201pt;height:61.5pt;z-index:251660288" coordorigin="1905,4980" coordsize="4020,1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">
                <v:shape id="AutoShape 17" o:spid="_x0000_s1038" type="#_x0000_t109" style="position:absolute;left:1905;top:4980;width:1605;height:5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M+X/cEA&#10;AADbAAAADwAAAGRycy9kb3ducmV2LnhtbERPTYvCMBC9C/6HMIIX0VRXRapRZKGihz1YvXgbm7Et&#10;NpPSZGv335uDsMfH+97sOlOJlhpXWlYwnUQgiDOrS84VXC/JeAXCeWSNlWVS8EcOdtt+b4Oxti8+&#10;U5v6XIQQdjEqKLyvYyldVpBBN7E1ceAetjHoA2xyqRt8hXBTyVkULaXBkkNDgTV9F5Q901+jYLYa&#10;pQf+SY7z+0knuJje2tHXSanhoNuvQXjq/L/44z5qBYswNnwJP0Bu3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jPl/3BAAAA2wAAAA8AAAAAAAAAAAAAAAAAmAIAAGRycy9kb3du&#10;cmV2LnhtbFBLBQYAAAAABAAEAPUAAACGAwAAAAA=&#10;">
                  <v:textbox>
                    <w:txbxContent>
                      <w:p w:rsidR="00450C53" w:rsidRDefault="00450C53">
                        <w:pPr>
                          <w:rPr>
                            <w:sz w:val="20"/>
                          </w:rPr>
                        </w:pPr>
                        <w:r>
                          <w:rPr>
                            <w:sz w:val="20"/>
                          </w:rPr>
                          <w:t>Mõõdistatud ala</w:t>
                        </w:r>
                      </w:p>
                    </w:txbxContent>
                  </v:textbox>
                </v:shape>
                <v:shape id="AutoShape 18" o:spid="_x0000_s1039" type="#_x0000_t32" style="position:absolute;left:3495;top:5475;width:810;height:36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FH4JMQAAADbAAAADwAAAGRycy9kb3ducmV2LnhtbESPQWvCQBSE74L/YXmF3nSjUGmiqxTB&#10;UhQP1RLq7ZF9JsHs27C7auyv7wqCx2FmvmFmi8404kLO15YVjIYJCOLC6ppLBT/71eAdhA/IGhvL&#10;pOBGHhbzfm+GmbZX/qbLLpQiQthnqKAKoc2k9EVFBv3QtsTRO1pnMETpSqkdXiPcNHKcJBNpsOa4&#10;UGFLy4qK0+5sFPxu0nN+y7e0zkfp+oDO+L/9p1KvL93HFESgLjzDj/aXVvCWwv1L/AFy/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YUfgkxAAAANsAAAAPAAAAAAAAAAAA&#10;AAAAAKECAABkcnMvZG93bnJldi54bWxQSwUGAAAAAAQABAD5AAAAkgMAAAAA&#10;">
                  <v:stroke endarrow="block"/>
                </v:shape>
                <v:shape id="Freeform 19" o:spid="_x0000_s1040" alt="Light downward diagonal" style="position:absolute;left:4275;top:5415;width:1650;height:795;visibility:visible;mso-wrap-style:square;v-text-anchor:top" coordsize="1650,7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mDG8AA&#10;AADbAAAADwAAAGRycy9kb3ducmV2LnhtbERPy2rCQBTdC/2H4Ra600mlSomOopZCs0yUrq+ZayY2&#10;cydkpnn8vbModHk47+1+tI3oqfO1YwWviwQEcel0zZWCy/lz/g7CB2SNjWNSMJGH/e5ptsVUu4Fz&#10;6otQiRjCPkUFJoQ2ldKXhiz6hWuJI3dzncUQYVdJ3eEQw20jl0mylhZrjg0GWzoZKn+KX6uA7OrN&#10;HC/f14+sWE4mo0N+LwelXp7HwwZEoDH8i//cX1rBOq6PX+IPkLsH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pmDG8AAAADbAAAADwAAAAAAAAAAAAAAAACYAgAAZHJzL2Rvd25y&#10;ZXYueG1sUEsFBgAAAAAEAAQA9QAAAIUDAAAAAA==&#10;" path="m,405l285,795,1650,435,1635,,,405xe" fillcolor="black" strokecolor="red">
                  <v:fill r:id="rId13" o:title="" opacity="32896f" o:opacity2="32896f" type="pattern"/>
                  <v:path arrowok="t" o:connecttype="custom" o:connectlocs="0,405;285,795;1650,435;1635,0;0,405" o:connectangles="0,0,0,0,0"/>
                </v:shape>
              </v:group>
            </w:pict>
          </mc:Fallback>
        </mc:AlternateContent>
      </w:r>
      <w:r>
        <w:rPr>
          <w:noProof/>
          <w:lang w:val="et-EE" w:eastAsia="et-EE"/>
        </w:rPr>
        <w:drawing>
          <wp:inline distT="0" distB="0" distL="0" distR="0">
            <wp:extent cx="5781675" cy="3756025"/>
            <wp:effectExtent l="0" t="0" r="9525" b="0"/>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81675" cy="3756025"/>
                    </a:xfrm>
                    <a:prstGeom prst="rect">
                      <a:avLst/>
                    </a:prstGeom>
                    <a:noFill/>
                    <a:ln>
                      <a:noFill/>
                    </a:ln>
                  </pic:spPr>
                </pic:pic>
              </a:graphicData>
            </a:graphic>
          </wp:inline>
        </w:drawing>
      </w:r>
    </w:p>
    <w:p w:rsidR="00450C53" w:rsidRDefault="00450C53">
      <w:pPr>
        <w:pStyle w:val="Heading1"/>
      </w:pPr>
      <w:r>
        <w:br w:type="page"/>
      </w:r>
      <w:bookmarkStart w:id="11" w:name="_Toc401012911"/>
      <w:r>
        <w:lastRenderedPageBreak/>
        <w:t>4. Geoloogilised tingimused</w:t>
      </w:r>
      <w:bookmarkEnd w:id="11"/>
    </w:p>
    <w:p w:rsidR="00450C53" w:rsidRDefault="00450C53">
      <w:pPr>
        <w:spacing w:line="360" w:lineRule="auto"/>
      </w:pPr>
    </w:p>
    <w:p w:rsidR="00450C53" w:rsidRDefault="00450C53">
      <w:pPr>
        <w:spacing w:line="360" w:lineRule="auto"/>
      </w:pPr>
      <w:r>
        <w:t>Geoloogiliste uuringute koosseisus on määratud pinnaste nimetused ja pinnasevee tase. Igas ühistranspordipeatuses on puuritud üks puurauk 2,0 m sügavuseni. Puuraukude asukohad on esitatud</w:t>
      </w:r>
      <w:r w:rsidR="00DF02C7">
        <w:t xml:space="preserve"> täitedokumentatsioonis/2/</w:t>
      </w:r>
      <w:r w:rsidR="00CD72DD">
        <w:t>.</w:t>
      </w:r>
      <w:r>
        <w:t xml:space="preserve"> Hilisemaks pinnasevee taseme seireks paigaldat</w:t>
      </w:r>
      <w:r w:rsidR="00CD72DD">
        <w:t>i</w:t>
      </w:r>
      <w:r>
        <w:t xml:space="preserve"> puuraukudesse hülsid läbimõõduga 110 mm ja sügavusega 2,0 m. Sõiduteele rajat</w:t>
      </w:r>
      <w:r w:rsidR="00CD72DD">
        <w:t>ud</w:t>
      </w:r>
      <w:r>
        <w:t xml:space="preserve"> veevaatluskaevu kaaneks kasutat</w:t>
      </w:r>
      <w:r w:rsidR="00CD72DD">
        <w:t>i</w:t>
      </w:r>
      <w:r>
        <w:t xml:space="preserve"> metallkapet.</w:t>
      </w:r>
    </w:p>
    <w:p w:rsidR="00450C53" w:rsidRDefault="00450C53">
      <w:pPr>
        <w:spacing w:line="360" w:lineRule="auto"/>
      </w:pPr>
    </w:p>
    <w:p w:rsidR="00450C53" w:rsidRDefault="00F042CD">
      <w:pPr>
        <w:spacing w:line="360" w:lineRule="auto"/>
      </w:pPr>
      <w:r>
        <w:rPr>
          <w:noProof/>
          <w:lang w:val="et-EE" w:eastAsia="et-EE"/>
        </w:rPr>
        <w:drawing>
          <wp:inline distT="0" distB="0" distL="0" distR="0">
            <wp:extent cx="5760720" cy="324231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60720" cy="3242310"/>
                    </a:xfrm>
                    <a:prstGeom prst="rect">
                      <a:avLst/>
                    </a:prstGeom>
                    <a:noFill/>
                    <a:ln>
                      <a:noFill/>
                    </a:ln>
                  </pic:spPr>
                </pic:pic>
              </a:graphicData>
            </a:graphic>
          </wp:inline>
        </w:drawing>
      </w:r>
    </w:p>
    <w:p w:rsidR="00450C53" w:rsidRDefault="00F042CD">
      <w:pPr>
        <w:spacing w:line="360" w:lineRule="auto"/>
      </w:pPr>
      <w:r>
        <w:rPr>
          <w:noProof/>
          <w:lang w:val="et-EE" w:eastAsia="et-EE"/>
        </w:rPr>
        <w:lastRenderedPageBreak/>
        <w:drawing>
          <wp:inline distT="0" distB="0" distL="0" distR="0">
            <wp:extent cx="5760720" cy="324231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60720" cy="3242310"/>
                    </a:xfrm>
                    <a:prstGeom prst="rect">
                      <a:avLst/>
                    </a:prstGeom>
                    <a:noFill/>
                    <a:ln>
                      <a:noFill/>
                    </a:ln>
                  </pic:spPr>
                </pic:pic>
              </a:graphicData>
            </a:graphic>
          </wp:inline>
        </w:drawing>
      </w:r>
    </w:p>
    <w:p w:rsidR="00450C53" w:rsidRDefault="00F042CD">
      <w:pPr>
        <w:keepNext/>
        <w:spacing w:line="360" w:lineRule="auto"/>
      </w:pPr>
      <w:r>
        <w:rPr>
          <w:noProof/>
          <w:lang w:val="et-EE" w:eastAsia="et-EE"/>
        </w:rPr>
        <w:lastRenderedPageBreak/>
        <w:drawing>
          <wp:inline distT="0" distB="0" distL="0" distR="0">
            <wp:extent cx="5760720" cy="655574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60720" cy="6555740"/>
                    </a:xfrm>
                    <a:prstGeom prst="rect">
                      <a:avLst/>
                    </a:prstGeom>
                    <a:noFill/>
                    <a:ln>
                      <a:noFill/>
                    </a:ln>
                  </pic:spPr>
                </pic:pic>
              </a:graphicData>
            </a:graphic>
          </wp:inline>
        </w:drawing>
      </w:r>
    </w:p>
    <w:p w:rsidR="00450C53" w:rsidRDefault="00450C53">
      <w:pPr>
        <w:pStyle w:val="Caption"/>
      </w:pPr>
    </w:p>
    <w:p w:rsidR="00450C53" w:rsidRDefault="00450C53">
      <w:pPr>
        <w:pStyle w:val="Heading1"/>
      </w:pPr>
      <w:r>
        <w:br w:type="page"/>
      </w:r>
      <w:bookmarkStart w:id="12" w:name="_Toc401012912"/>
      <w:r>
        <w:lastRenderedPageBreak/>
        <w:t>5. Ühistranspordi peatuste betoonkatendi arvutus</w:t>
      </w:r>
      <w:bookmarkEnd w:id="12"/>
    </w:p>
    <w:p w:rsidR="00450C53" w:rsidRDefault="00450C53">
      <w:pPr>
        <w:spacing w:line="360" w:lineRule="auto"/>
      </w:pPr>
    </w:p>
    <w:p w:rsidR="00450C53" w:rsidRDefault="00450C53">
      <w:pPr>
        <w:spacing w:line="360" w:lineRule="auto"/>
      </w:pPr>
    </w:p>
    <w:p w:rsidR="00450C53" w:rsidRDefault="00450C53">
      <w:pPr>
        <w:pStyle w:val="Heading2"/>
      </w:pPr>
      <w:bookmarkStart w:id="13" w:name="_Toc401012913"/>
      <w:r>
        <w:t>5.1 Lähteandmed</w:t>
      </w:r>
      <w:bookmarkEnd w:id="13"/>
    </w:p>
    <w:p w:rsidR="00450C53" w:rsidRDefault="00450C53">
      <w:pPr>
        <w:spacing w:line="360" w:lineRule="auto"/>
      </w:pPr>
    </w:p>
    <w:p w:rsidR="00450C53" w:rsidRDefault="00450C53">
      <w:pPr>
        <w:spacing w:line="360" w:lineRule="auto"/>
      </w:pPr>
      <w:r>
        <w:t>Betoonplaadi laius 3,0 – 3,5 m</w:t>
      </w:r>
    </w:p>
    <w:p w:rsidR="00450C53" w:rsidRDefault="00450C53">
      <w:pPr>
        <w:spacing w:line="360" w:lineRule="auto"/>
      </w:pPr>
      <w:r>
        <w:t>Põikvuukide vahekaugus 4,5 m.</w:t>
      </w:r>
    </w:p>
    <w:p w:rsidR="00450C53" w:rsidRDefault="00450C53">
      <w:pPr>
        <w:spacing w:line="360" w:lineRule="auto"/>
      </w:pPr>
    </w:p>
    <w:p w:rsidR="00450C53" w:rsidRDefault="00450C53">
      <w:pPr>
        <w:spacing w:line="360" w:lineRule="auto"/>
      </w:pPr>
      <w:r>
        <w:t>Betoonikonstruktsiooni rajamisel arvestatakse kaasnevate mahukahanemise ja temperatuurimuutustest põhjustatud pingete tulemusel pragude tekkimisega kattesse.  Juhuslike pragude tekkimise vältimiseks lõigatakse kattesse tardumis- ehk kahanemisvuugid ning temperatuuri- ehk paisumisvuugid järgmiste mõõtmetega: (vuugiõhe laius 6 – 8 mm, lõike sügavus 1/3 plaadi paksusest, põikvuukide vahekaugus 4,5 m). Kasutatakse ankurvarrastega põikvuugi tüüpi, kus vuukide ühendamiseks kasutatakse vuugiankruid, et plaatidevaheline koormuste ülekanne oleks efektiivsem. Ankur  isoleeritakse nii, et ta ei nakkuks  betoonplaadiga ja teine ots jääb kõrvalolevasse plaati. Vuukide asukohad on samad nagu harilikul betoonkattel. Analoogne on ka vuukide saagimise põhimõte ehk sügavuseks on ligikaudu 1/3 katte paksusest. Põikvuuki asetatavad tüübel-ankurvardad d=25mm, pikkus 50 cm, teras B500, siledapinnalised. Ankurvarda üks ots on kaetud plastikuga ning asetsevad plaadi betoonikihi keskjoonel üksteisest vahekaugusega 25 cm.</w:t>
      </w:r>
    </w:p>
    <w:p w:rsidR="00450C53" w:rsidRDefault="00450C53">
      <w:pPr>
        <w:spacing w:line="360" w:lineRule="auto"/>
      </w:pPr>
    </w:p>
    <w:p w:rsidR="00450C53" w:rsidRDefault="00450C53">
      <w:pPr>
        <w:spacing w:line="360" w:lineRule="auto"/>
      </w:pPr>
      <w:r>
        <w:t>Betoonkatendi arvutamisel kasutatakse Hollandis kehtivat metoodikat ning  standardeid</w:t>
      </w:r>
    </w:p>
    <w:p w:rsidR="00450C53" w:rsidRDefault="00450C53">
      <w:pPr>
        <w:spacing w:line="360" w:lineRule="auto"/>
      </w:pPr>
      <w:r>
        <w:t>NEN-EN 206-1 ja selle lisa NEN 8005.</w:t>
      </w:r>
    </w:p>
    <w:p w:rsidR="00450C53" w:rsidRDefault="00450C53">
      <w:pPr>
        <w:spacing w:line="360" w:lineRule="auto"/>
      </w:pPr>
    </w:p>
    <w:p w:rsidR="00450C53" w:rsidRDefault="00450C53">
      <w:pPr>
        <w:spacing w:line="360" w:lineRule="auto"/>
      </w:pPr>
      <w:r>
        <w:t>Betoon</w:t>
      </w:r>
    </w:p>
    <w:p w:rsidR="00450C53" w:rsidRDefault="00450C53">
      <w:pPr>
        <w:spacing w:line="360" w:lineRule="auto"/>
      </w:pPr>
      <w:r>
        <w:t>Kasutatakse järgmiste tugevusklasside ja arvutuslike keskmiste survetugevustega f</w:t>
      </w:r>
      <w:r>
        <w:rPr>
          <w:vertAlign w:val="subscript"/>
        </w:rPr>
        <w:t>cm</w:t>
      </w:r>
      <w:r>
        <w:t xml:space="preserve"> betoonsegusid.</w:t>
      </w:r>
    </w:p>
    <w:p w:rsidR="00450C53" w:rsidRDefault="00450C53">
      <w:pPr>
        <w:spacing w:line="360" w:lineRule="auto"/>
      </w:pPr>
      <w:r>
        <w:t>C30/37  f</w:t>
      </w:r>
      <w:r>
        <w:rPr>
          <w:vertAlign w:val="subscript"/>
        </w:rPr>
        <w:t>ck,cube</w:t>
      </w:r>
      <w:r>
        <w:t>=35MPa, f</w:t>
      </w:r>
      <w:r>
        <w:rPr>
          <w:vertAlign w:val="subscript"/>
        </w:rPr>
        <w:t>cm</w:t>
      </w:r>
      <w:r>
        <w:t>=45MPa, E</w:t>
      </w:r>
      <w:r>
        <w:rPr>
          <w:vertAlign w:val="subscript"/>
        </w:rPr>
        <w:t>cm</w:t>
      </w:r>
      <w:r>
        <w:t>=34GPa-betooni elastsusmoodul</w:t>
      </w:r>
    </w:p>
    <w:p w:rsidR="00450C53" w:rsidRDefault="00450C53">
      <w:pPr>
        <w:spacing w:line="360" w:lineRule="auto"/>
      </w:pPr>
      <w:r>
        <w:t>C35/45  f</w:t>
      </w:r>
      <w:r>
        <w:rPr>
          <w:vertAlign w:val="subscript"/>
        </w:rPr>
        <w:t>ck,cube</w:t>
      </w:r>
      <w:r>
        <w:t>=45MPa, f</w:t>
      </w:r>
      <w:r>
        <w:rPr>
          <w:vertAlign w:val="subscript"/>
        </w:rPr>
        <w:t>cm</w:t>
      </w:r>
      <w:r>
        <w:t>=53MPa, E</w:t>
      </w:r>
      <w:r>
        <w:rPr>
          <w:vertAlign w:val="subscript"/>
        </w:rPr>
        <w:t>cm</w:t>
      </w:r>
      <w:r>
        <w:t>=36GPa</w:t>
      </w:r>
    </w:p>
    <w:p w:rsidR="00450C53" w:rsidRDefault="00450C53">
      <w:pPr>
        <w:spacing w:line="360" w:lineRule="auto"/>
      </w:pPr>
      <w:r>
        <w:t>Betooni tugevuse osavarutegur γc=1,2 (tõmbel)</w:t>
      </w:r>
    </w:p>
    <w:p w:rsidR="00450C53" w:rsidRDefault="00450C53">
      <w:pPr>
        <w:spacing w:line="360" w:lineRule="auto"/>
      </w:pPr>
      <w:r>
        <w:t>Poisson`i tegur ν=0,15-0,2</w:t>
      </w:r>
    </w:p>
    <w:p w:rsidR="00450C53" w:rsidRDefault="00450C53">
      <w:pPr>
        <w:spacing w:line="360" w:lineRule="auto"/>
      </w:pPr>
      <w:r>
        <w:t xml:space="preserve">Betooni paindetugevus (koormuse lühiajalise kestvuse korral) arvutatakse valemiga </w:t>
      </w:r>
    </w:p>
    <w:p w:rsidR="00450C53" w:rsidRDefault="00450C53">
      <w:pPr>
        <w:spacing w:line="360" w:lineRule="auto"/>
      </w:pPr>
      <w:r>
        <w:lastRenderedPageBreak/>
        <w:t>f</w:t>
      </w:r>
      <w:r>
        <w:rPr>
          <w:vertAlign w:val="subscript"/>
        </w:rPr>
        <w:t>ckm,fl,d</w:t>
      </w:r>
      <w:r>
        <w:t>=1,3[(1600-h)/1000)]*[1,05+0,05*(f</w:t>
      </w:r>
      <w:r>
        <w:rPr>
          <w:vertAlign w:val="subscript"/>
        </w:rPr>
        <w:t>ck,cube</w:t>
      </w:r>
      <w:r>
        <w:t>+8)]/1,2, kus  h – plaadi paksus (mm)</w:t>
      </w:r>
    </w:p>
    <w:p w:rsidR="00450C53" w:rsidRDefault="00450C53">
      <w:pPr>
        <w:spacing w:line="360" w:lineRule="auto"/>
      </w:pPr>
    </w:p>
    <w:p w:rsidR="00450C53" w:rsidRDefault="00450C53">
      <w:pPr>
        <w:spacing w:line="360" w:lineRule="auto"/>
      </w:pPr>
      <w:r>
        <w:t>Rataskoormus</w:t>
      </w:r>
    </w:p>
    <w:p w:rsidR="00450C53" w:rsidRDefault="00450C53">
      <w:pPr>
        <w:spacing w:line="360" w:lineRule="auto"/>
      </w:pPr>
      <w:r>
        <w:t>Teljekoormus 100kN</w:t>
      </w:r>
    </w:p>
    <w:p w:rsidR="00450C53" w:rsidRDefault="00450C53">
      <w:pPr>
        <w:spacing w:line="360" w:lineRule="auto"/>
      </w:pPr>
      <w:r>
        <w:t>Rataskoormus 50kN</w:t>
      </w:r>
    </w:p>
    <w:p w:rsidR="00450C53" w:rsidRDefault="00450C53">
      <w:pPr>
        <w:spacing w:line="360" w:lineRule="auto"/>
      </w:pPr>
      <w:r>
        <w:t xml:space="preserve">Rattajälje raadius </w:t>
      </w:r>
      <w:r>
        <w:tab/>
        <w:t>a=160mm (240mm betoonplaat)</w:t>
      </w:r>
    </w:p>
    <w:p w:rsidR="00450C53" w:rsidRDefault="00450C53">
      <w:pPr>
        <w:spacing w:line="360" w:lineRule="auto"/>
      </w:pPr>
      <w:r>
        <w:tab/>
      </w:r>
      <w:r>
        <w:tab/>
      </w:r>
      <w:r>
        <w:tab/>
        <w:t>a=190mm (200mm betoonplaat)</w:t>
      </w:r>
    </w:p>
    <w:p w:rsidR="00450C53" w:rsidRDefault="00450C53">
      <w:pPr>
        <w:spacing w:line="360" w:lineRule="auto"/>
      </w:pPr>
      <w:r>
        <w:t>Liikluskoormuse sagedus 10*10</w:t>
      </w:r>
      <w:r>
        <w:rPr>
          <w:vertAlign w:val="superscript"/>
        </w:rPr>
        <w:t>6</w:t>
      </w:r>
      <w:r>
        <w:t xml:space="preserve"> normtelge (100kN)  30 aasta jooksul.Rattajälg asub 100% tõenäosusega betoonplaadi pikiservas.</w:t>
      </w:r>
    </w:p>
    <w:p w:rsidR="00450C53" w:rsidRDefault="00450C53">
      <w:pPr>
        <w:spacing w:line="360" w:lineRule="auto"/>
      </w:pPr>
    </w:p>
    <w:tbl>
      <w:tblPr>
        <w:tblW w:w="86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842"/>
        <w:gridCol w:w="1842"/>
        <w:gridCol w:w="1843"/>
        <w:gridCol w:w="1843"/>
      </w:tblGrid>
      <w:tr w:rsidR="00450C53">
        <w:tc>
          <w:tcPr>
            <w:tcW w:w="1276" w:type="dxa"/>
            <w:tcBorders>
              <w:top w:val="single" w:sz="4" w:space="0" w:color="auto"/>
              <w:left w:val="single" w:sz="4" w:space="0" w:color="auto"/>
              <w:bottom w:val="single" w:sz="4" w:space="0" w:color="auto"/>
              <w:right w:val="single" w:sz="4" w:space="0" w:color="auto"/>
            </w:tcBorders>
          </w:tcPr>
          <w:p w:rsidR="00450C53" w:rsidRDefault="00450C53"/>
        </w:tc>
        <w:tc>
          <w:tcPr>
            <w:tcW w:w="1842" w:type="dxa"/>
            <w:tcBorders>
              <w:top w:val="single" w:sz="4" w:space="0" w:color="auto"/>
              <w:left w:val="single" w:sz="4" w:space="0" w:color="auto"/>
              <w:bottom w:val="single" w:sz="4" w:space="0" w:color="auto"/>
              <w:right w:val="single" w:sz="4" w:space="0" w:color="auto"/>
            </w:tcBorders>
          </w:tcPr>
          <w:p w:rsidR="00450C53" w:rsidRDefault="00450C53">
            <w:r>
              <w:t>„Nisu“ LVS</w:t>
            </w:r>
          </w:p>
        </w:tc>
        <w:tc>
          <w:tcPr>
            <w:tcW w:w="1842" w:type="dxa"/>
            <w:tcBorders>
              <w:top w:val="single" w:sz="4" w:space="0" w:color="auto"/>
              <w:left w:val="single" w:sz="4" w:space="0" w:color="auto"/>
              <w:bottom w:val="single" w:sz="4" w:space="0" w:color="auto"/>
              <w:right w:val="single" w:sz="4" w:space="0" w:color="auto"/>
            </w:tcBorders>
          </w:tcPr>
          <w:p w:rsidR="00450C53" w:rsidRDefault="00450C53">
            <w:r>
              <w:t>„Nisu“ LS</w:t>
            </w:r>
          </w:p>
        </w:tc>
        <w:tc>
          <w:tcPr>
            <w:tcW w:w="1843" w:type="dxa"/>
            <w:tcBorders>
              <w:top w:val="single" w:sz="4" w:space="0" w:color="auto"/>
              <w:left w:val="single" w:sz="4" w:space="0" w:color="auto"/>
              <w:bottom w:val="single" w:sz="4" w:space="0" w:color="auto"/>
              <w:right w:val="single" w:sz="4" w:space="0" w:color="auto"/>
            </w:tcBorders>
          </w:tcPr>
          <w:p w:rsidR="00450C53" w:rsidRDefault="00450C53">
            <w:r>
              <w:t>„Välja“</w:t>
            </w:r>
          </w:p>
        </w:tc>
        <w:tc>
          <w:tcPr>
            <w:tcW w:w="1843" w:type="dxa"/>
            <w:tcBorders>
              <w:top w:val="single" w:sz="4" w:space="0" w:color="auto"/>
              <w:left w:val="single" w:sz="4" w:space="0" w:color="auto"/>
              <w:bottom w:val="single" w:sz="4" w:space="0" w:color="auto"/>
              <w:right w:val="single" w:sz="4" w:space="0" w:color="auto"/>
            </w:tcBorders>
          </w:tcPr>
          <w:p w:rsidR="00450C53" w:rsidRDefault="00450C53">
            <w:r>
              <w:t>„Uus-Sadama“</w:t>
            </w:r>
          </w:p>
        </w:tc>
      </w:tr>
      <w:tr w:rsidR="00450C53">
        <w:trPr>
          <w:trHeight w:val="1458"/>
        </w:trPr>
        <w:tc>
          <w:tcPr>
            <w:tcW w:w="1276" w:type="dxa"/>
            <w:tcBorders>
              <w:top w:val="single" w:sz="4" w:space="0" w:color="auto"/>
              <w:left w:val="single" w:sz="4" w:space="0" w:color="auto"/>
              <w:bottom w:val="single" w:sz="4" w:space="0" w:color="auto"/>
              <w:right w:val="single" w:sz="4" w:space="0" w:color="auto"/>
            </w:tcBorders>
          </w:tcPr>
          <w:p w:rsidR="00450C53" w:rsidRDefault="00450C53">
            <w:r>
              <w:t>Katte konstruktsioon</w:t>
            </w:r>
          </w:p>
        </w:tc>
        <w:tc>
          <w:tcPr>
            <w:tcW w:w="1842" w:type="dxa"/>
            <w:tcBorders>
              <w:top w:val="single" w:sz="4" w:space="0" w:color="auto"/>
              <w:left w:val="single" w:sz="4" w:space="0" w:color="auto"/>
              <w:bottom w:val="single" w:sz="4" w:space="0" w:color="auto"/>
              <w:right w:val="single" w:sz="4" w:space="0" w:color="auto"/>
            </w:tcBorders>
          </w:tcPr>
          <w:p w:rsidR="00450C53" w:rsidRDefault="00450C53">
            <w:r>
              <w:t>Betoon C35/45 (fiiberkiud ) 24cm (arvutuslik 22 cm) Ecm=36Gpa</w:t>
            </w:r>
          </w:p>
          <w:p w:rsidR="00450C53" w:rsidRDefault="00450C53">
            <w:r>
              <w:t>K=100Mpa/m</w:t>
            </w:r>
          </w:p>
        </w:tc>
        <w:tc>
          <w:tcPr>
            <w:tcW w:w="1842" w:type="dxa"/>
            <w:tcBorders>
              <w:top w:val="single" w:sz="4" w:space="0" w:color="auto"/>
              <w:left w:val="single" w:sz="4" w:space="0" w:color="auto"/>
              <w:bottom w:val="single" w:sz="4" w:space="0" w:color="auto"/>
              <w:right w:val="single" w:sz="4" w:space="0" w:color="auto"/>
            </w:tcBorders>
          </w:tcPr>
          <w:p w:rsidR="00450C53" w:rsidRDefault="00450C53">
            <w:r>
              <w:t>SMA 12 5cm</w:t>
            </w:r>
          </w:p>
          <w:p w:rsidR="00450C53" w:rsidRDefault="00450C53">
            <w:r>
              <w:t>Betoon C30/37 20cm</w:t>
            </w:r>
          </w:p>
          <w:p w:rsidR="00450C53" w:rsidRDefault="00450C53">
            <w:r>
              <w:t>Ecm=34Gpa</w:t>
            </w:r>
          </w:p>
          <w:p w:rsidR="00450C53" w:rsidRDefault="00450C53">
            <w:r>
              <w:t>K=110Mpa/m</w:t>
            </w:r>
          </w:p>
        </w:tc>
        <w:tc>
          <w:tcPr>
            <w:tcW w:w="1843" w:type="dxa"/>
            <w:tcBorders>
              <w:top w:val="single" w:sz="4" w:space="0" w:color="auto"/>
              <w:left w:val="single" w:sz="4" w:space="0" w:color="auto"/>
              <w:bottom w:val="single" w:sz="4" w:space="0" w:color="auto"/>
              <w:right w:val="single" w:sz="4" w:space="0" w:color="auto"/>
            </w:tcBorders>
          </w:tcPr>
          <w:p w:rsidR="00450C53" w:rsidRDefault="00450C53">
            <w:r>
              <w:t>SMA 12 5cm</w:t>
            </w:r>
          </w:p>
          <w:p w:rsidR="00450C53" w:rsidRDefault="00450C53">
            <w:r>
              <w:t>Betoon C30/37 20cm</w:t>
            </w:r>
          </w:p>
          <w:p w:rsidR="00450C53" w:rsidRDefault="00450C53">
            <w:r>
              <w:t>Ecm=34Gpa</w:t>
            </w:r>
          </w:p>
          <w:p w:rsidR="00450C53" w:rsidRDefault="00450C53">
            <w:r>
              <w:t>K=140Mpa/m</w:t>
            </w:r>
          </w:p>
        </w:tc>
        <w:tc>
          <w:tcPr>
            <w:tcW w:w="1843" w:type="dxa"/>
            <w:tcBorders>
              <w:top w:val="single" w:sz="4" w:space="0" w:color="auto"/>
              <w:left w:val="single" w:sz="4" w:space="0" w:color="auto"/>
              <w:bottom w:val="single" w:sz="4" w:space="0" w:color="auto"/>
              <w:right w:val="single" w:sz="4" w:space="0" w:color="auto"/>
            </w:tcBorders>
          </w:tcPr>
          <w:p w:rsidR="00450C53" w:rsidRDefault="00450C53">
            <w:r>
              <w:t>Betoon C35/45 (teraskiud ) 24cm (arvutuslik 22 cm) Ecm=36Gpa</w:t>
            </w:r>
          </w:p>
          <w:p w:rsidR="00450C53" w:rsidRDefault="00450C53">
            <w:r>
              <w:t>K=120Mpa/m</w:t>
            </w:r>
          </w:p>
        </w:tc>
      </w:tr>
      <w:tr w:rsidR="00450C53">
        <w:tc>
          <w:tcPr>
            <w:tcW w:w="1276" w:type="dxa"/>
            <w:tcBorders>
              <w:top w:val="single" w:sz="4" w:space="0" w:color="auto"/>
              <w:left w:val="single" w:sz="4" w:space="0" w:color="auto"/>
              <w:bottom w:val="single" w:sz="4" w:space="0" w:color="auto"/>
              <w:right w:val="single" w:sz="4" w:space="0" w:color="auto"/>
            </w:tcBorders>
          </w:tcPr>
          <w:p w:rsidR="00450C53" w:rsidRDefault="00450C53">
            <w:r>
              <w:t>Stabiliseeritud alus</w:t>
            </w:r>
          </w:p>
        </w:tc>
        <w:tc>
          <w:tcPr>
            <w:tcW w:w="1842" w:type="dxa"/>
            <w:tcBorders>
              <w:top w:val="single" w:sz="4" w:space="0" w:color="auto"/>
              <w:left w:val="single" w:sz="4" w:space="0" w:color="auto"/>
              <w:bottom w:val="single" w:sz="4" w:space="0" w:color="auto"/>
              <w:right w:val="single" w:sz="4" w:space="0" w:color="auto"/>
            </w:tcBorders>
          </w:tcPr>
          <w:p w:rsidR="00450C53" w:rsidRDefault="00450C53">
            <w:r>
              <w:t>Asfaltbetoon AC16 base 5 cm</w:t>
            </w:r>
          </w:p>
          <w:p w:rsidR="00450C53" w:rsidRDefault="00450C53"/>
          <w:p w:rsidR="00450C53" w:rsidRDefault="00450C53">
            <w:r>
              <w:t>E0=1400Mpa</w:t>
            </w:r>
          </w:p>
          <w:p w:rsidR="00450C53" w:rsidRDefault="00450C53">
            <w:r>
              <w:t>K=85 Mpa/M</w:t>
            </w:r>
          </w:p>
        </w:tc>
        <w:tc>
          <w:tcPr>
            <w:tcW w:w="1842" w:type="dxa"/>
            <w:tcBorders>
              <w:top w:val="single" w:sz="4" w:space="0" w:color="auto"/>
              <w:left w:val="single" w:sz="4" w:space="0" w:color="auto"/>
              <w:bottom w:val="single" w:sz="4" w:space="0" w:color="auto"/>
              <w:right w:val="single" w:sz="4" w:space="0" w:color="auto"/>
            </w:tcBorders>
          </w:tcPr>
          <w:p w:rsidR="00450C53" w:rsidRDefault="00450C53">
            <w:r>
              <w:t>Asfaltbetoon AC16 base 6 cm</w:t>
            </w:r>
          </w:p>
          <w:p w:rsidR="00450C53" w:rsidRDefault="00450C53"/>
          <w:p w:rsidR="00450C53" w:rsidRDefault="00450C53">
            <w:r>
              <w:t>E0=1400Mpa</w:t>
            </w:r>
          </w:p>
          <w:p w:rsidR="00450C53" w:rsidRDefault="00450C53">
            <w:r>
              <w:t>K=98 Mpa/M</w:t>
            </w:r>
          </w:p>
        </w:tc>
        <w:tc>
          <w:tcPr>
            <w:tcW w:w="1843" w:type="dxa"/>
            <w:tcBorders>
              <w:top w:val="single" w:sz="4" w:space="0" w:color="auto"/>
              <w:left w:val="single" w:sz="4" w:space="0" w:color="auto"/>
              <w:bottom w:val="single" w:sz="4" w:space="0" w:color="auto"/>
              <w:right w:val="single" w:sz="4" w:space="0" w:color="auto"/>
            </w:tcBorders>
          </w:tcPr>
          <w:p w:rsidR="00450C53" w:rsidRDefault="00450C53">
            <w:r>
              <w:t>Tsement-stabiliseeritud alus TS-32 20 cm</w:t>
            </w:r>
          </w:p>
          <w:p w:rsidR="00450C53" w:rsidRDefault="00450C53">
            <w:r>
              <w:t>E0=1500Mpa</w:t>
            </w:r>
          </w:p>
          <w:p w:rsidR="00450C53" w:rsidRDefault="00450C53">
            <w:r>
              <w:t>K=75 Mpa/M</w:t>
            </w:r>
          </w:p>
        </w:tc>
        <w:tc>
          <w:tcPr>
            <w:tcW w:w="1843" w:type="dxa"/>
            <w:tcBorders>
              <w:top w:val="single" w:sz="4" w:space="0" w:color="auto"/>
              <w:left w:val="single" w:sz="4" w:space="0" w:color="auto"/>
              <w:bottom w:val="single" w:sz="4" w:space="0" w:color="auto"/>
              <w:right w:val="single" w:sz="4" w:space="0" w:color="auto"/>
            </w:tcBorders>
          </w:tcPr>
          <w:p w:rsidR="00450C53" w:rsidRDefault="00450C53">
            <w:r>
              <w:t>Tsement-stabiliseeritud alus TS-32 15 cm</w:t>
            </w:r>
          </w:p>
          <w:p w:rsidR="00450C53" w:rsidRDefault="00450C53">
            <w:r>
              <w:t>E0=1500Mpa</w:t>
            </w:r>
          </w:p>
          <w:p w:rsidR="00450C53" w:rsidRDefault="00450C53">
            <w:r>
              <w:t>K=82 Mpa/M</w:t>
            </w:r>
          </w:p>
        </w:tc>
      </w:tr>
      <w:tr w:rsidR="00450C53">
        <w:tc>
          <w:tcPr>
            <w:tcW w:w="1276" w:type="dxa"/>
            <w:tcBorders>
              <w:top w:val="single" w:sz="4" w:space="0" w:color="auto"/>
              <w:left w:val="single" w:sz="4" w:space="0" w:color="auto"/>
              <w:bottom w:val="single" w:sz="4" w:space="0" w:color="auto"/>
              <w:right w:val="single" w:sz="4" w:space="0" w:color="auto"/>
            </w:tcBorders>
          </w:tcPr>
          <w:p w:rsidR="00450C53" w:rsidRDefault="00450C53">
            <w:r>
              <w:t>Aluskonstruktsioon</w:t>
            </w:r>
          </w:p>
        </w:tc>
        <w:tc>
          <w:tcPr>
            <w:tcW w:w="1842" w:type="dxa"/>
            <w:tcBorders>
              <w:top w:val="single" w:sz="4" w:space="0" w:color="auto"/>
              <w:left w:val="single" w:sz="4" w:space="0" w:color="auto"/>
              <w:bottom w:val="single" w:sz="4" w:space="0" w:color="auto"/>
              <w:right w:val="single" w:sz="4" w:space="0" w:color="auto"/>
            </w:tcBorders>
          </w:tcPr>
          <w:p w:rsidR="00450C53" w:rsidRDefault="00450C53">
            <w:r>
              <w:t xml:space="preserve">Lubjakivikillustik 30cm </w:t>
            </w:r>
          </w:p>
          <w:p w:rsidR="00450C53" w:rsidRDefault="00450C53">
            <w:r>
              <w:t>E0=240Mpa</w:t>
            </w:r>
          </w:p>
          <w:p w:rsidR="00450C53" w:rsidRDefault="00450C53">
            <w:r>
              <w:t>K=65 Mpa/M</w:t>
            </w:r>
          </w:p>
        </w:tc>
        <w:tc>
          <w:tcPr>
            <w:tcW w:w="1842" w:type="dxa"/>
            <w:tcBorders>
              <w:top w:val="single" w:sz="4" w:space="0" w:color="auto"/>
              <w:left w:val="single" w:sz="4" w:space="0" w:color="auto"/>
              <w:bottom w:val="single" w:sz="4" w:space="0" w:color="auto"/>
              <w:right w:val="single" w:sz="4" w:space="0" w:color="auto"/>
            </w:tcBorders>
          </w:tcPr>
          <w:p w:rsidR="00450C53" w:rsidRDefault="00450C53">
            <w:r>
              <w:t xml:space="preserve">Lubjakivikillustik 40cm </w:t>
            </w:r>
          </w:p>
          <w:p w:rsidR="00450C53" w:rsidRDefault="00450C53">
            <w:r>
              <w:t>E0=240Mpa</w:t>
            </w:r>
          </w:p>
          <w:p w:rsidR="00450C53" w:rsidRDefault="00450C53">
            <w:r>
              <w:t>K=65 Mpa/M</w:t>
            </w:r>
          </w:p>
        </w:tc>
        <w:tc>
          <w:tcPr>
            <w:tcW w:w="1843" w:type="dxa"/>
            <w:tcBorders>
              <w:top w:val="single" w:sz="4" w:space="0" w:color="auto"/>
              <w:left w:val="single" w:sz="4" w:space="0" w:color="auto"/>
              <w:bottom w:val="single" w:sz="4" w:space="0" w:color="auto"/>
              <w:right w:val="single" w:sz="4" w:space="0" w:color="auto"/>
            </w:tcBorders>
          </w:tcPr>
          <w:p w:rsidR="00450C53" w:rsidRDefault="00450C53">
            <w:r>
              <w:t xml:space="preserve">Lubjakivikillustik 20cm </w:t>
            </w:r>
          </w:p>
          <w:p w:rsidR="00450C53" w:rsidRDefault="00450C53">
            <w:r>
              <w:t>E0=240Mpa</w:t>
            </w:r>
          </w:p>
          <w:p w:rsidR="00450C53" w:rsidRDefault="00450C53">
            <w:r>
              <w:t>K=56 Mpa/M</w:t>
            </w:r>
          </w:p>
        </w:tc>
        <w:tc>
          <w:tcPr>
            <w:tcW w:w="1843" w:type="dxa"/>
            <w:tcBorders>
              <w:top w:val="single" w:sz="4" w:space="0" w:color="auto"/>
              <w:left w:val="single" w:sz="4" w:space="0" w:color="auto"/>
              <w:bottom w:val="single" w:sz="4" w:space="0" w:color="auto"/>
              <w:right w:val="single" w:sz="4" w:space="0" w:color="auto"/>
            </w:tcBorders>
          </w:tcPr>
          <w:p w:rsidR="00450C53" w:rsidRDefault="00450C53">
            <w:r>
              <w:t xml:space="preserve">Lubjakivikillustik 25cm </w:t>
            </w:r>
          </w:p>
          <w:p w:rsidR="00450C53" w:rsidRDefault="00450C53">
            <w:r>
              <w:t>E0=240Mpa</w:t>
            </w:r>
          </w:p>
          <w:p w:rsidR="00450C53" w:rsidRDefault="00450C53">
            <w:r>
              <w:t>K=56 Mpa/M</w:t>
            </w:r>
          </w:p>
        </w:tc>
      </w:tr>
      <w:tr w:rsidR="00450C53">
        <w:tc>
          <w:tcPr>
            <w:tcW w:w="1276" w:type="dxa"/>
            <w:tcBorders>
              <w:top w:val="single" w:sz="4" w:space="0" w:color="auto"/>
              <w:left w:val="single" w:sz="4" w:space="0" w:color="auto"/>
              <w:bottom w:val="nil"/>
              <w:right w:val="single" w:sz="4" w:space="0" w:color="auto"/>
            </w:tcBorders>
          </w:tcPr>
          <w:p w:rsidR="00450C53" w:rsidRDefault="00450C53"/>
        </w:tc>
        <w:tc>
          <w:tcPr>
            <w:tcW w:w="1842" w:type="dxa"/>
            <w:tcBorders>
              <w:top w:val="single" w:sz="4" w:space="0" w:color="auto"/>
              <w:left w:val="single" w:sz="4" w:space="0" w:color="auto"/>
              <w:bottom w:val="single" w:sz="4" w:space="0" w:color="auto"/>
              <w:right w:val="single" w:sz="4" w:space="0" w:color="auto"/>
            </w:tcBorders>
          </w:tcPr>
          <w:p w:rsidR="00450C53" w:rsidRDefault="00450C53">
            <w:r>
              <w:t>Liiv 60cm</w:t>
            </w:r>
          </w:p>
          <w:p w:rsidR="00450C53" w:rsidRDefault="00450C53">
            <w:r>
              <w:t>E0=80Mpa</w:t>
            </w:r>
          </w:p>
        </w:tc>
        <w:tc>
          <w:tcPr>
            <w:tcW w:w="1842" w:type="dxa"/>
            <w:tcBorders>
              <w:top w:val="single" w:sz="4" w:space="0" w:color="auto"/>
              <w:left w:val="single" w:sz="4" w:space="0" w:color="auto"/>
              <w:bottom w:val="single" w:sz="4" w:space="0" w:color="auto"/>
              <w:right w:val="single" w:sz="4" w:space="0" w:color="auto"/>
            </w:tcBorders>
          </w:tcPr>
          <w:p w:rsidR="00450C53" w:rsidRDefault="00450C53">
            <w:r>
              <w:t>Liiv 60cm</w:t>
            </w:r>
          </w:p>
          <w:p w:rsidR="00450C53" w:rsidRDefault="00450C53">
            <w:r>
              <w:t>E0=80Mpa</w:t>
            </w:r>
          </w:p>
        </w:tc>
        <w:tc>
          <w:tcPr>
            <w:tcW w:w="1843" w:type="dxa"/>
            <w:tcBorders>
              <w:top w:val="single" w:sz="4" w:space="0" w:color="auto"/>
              <w:left w:val="single" w:sz="4" w:space="0" w:color="auto"/>
              <w:bottom w:val="single" w:sz="4" w:space="0" w:color="auto"/>
              <w:right w:val="single" w:sz="4" w:space="0" w:color="auto"/>
            </w:tcBorders>
          </w:tcPr>
          <w:p w:rsidR="00450C53" w:rsidRDefault="00450C53">
            <w:r>
              <w:t>Liiv 60cm</w:t>
            </w:r>
          </w:p>
          <w:p w:rsidR="00450C53" w:rsidRDefault="00450C53">
            <w:r>
              <w:t>E0=80Mpa</w:t>
            </w:r>
          </w:p>
        </w:tc>
        <w:tc>
          <w:tcPr>
            <w:tcW w:w="1843" w:type="dxa"/>
            <w:tcBorders>
              <w:top w:val="single" w:sz="4" w:space="0" w:color="auto"/>
              <w:left w:val="single" w:sz="4" w:space="0" w:color="auto"/>
              <w:bottom w:val="single" w:sz="4" w:space="0" w:color="auto"/>
              <w:right w:val="single" w:sz="4" w:space="0" w:color="auto"/>
            </w:tcBorders>
          </w:tcPr>
          <w:p w:rsidR="00450C53" w:rsidRDefault="00450C53">
            <w:r>
              <w:t>Liiv 60cm</w:t>
            </w:r>
          </w:p>
          <w:p w:rsidR="00450C53" w:rsidRDefault="00450C53">
            <w:r>
              <w:t>E0=80Mpa</w:t>
            </w:r>
          </w:p>
        </w:tc>
      </w:tr>
      <w:tr w:rsidR="00450C53">
        <w:tc>
          <w:tcPr>
            <w:tcW w:w="1276" w:type="dxa"/>
            <w:tcBorders>
              <w:top w:val="nil"/>
              <w:left w:val="single" w:sz="4" w:space="0" w:color="auto"/>
              <w:bottom w:val="single" w:sz="4" w:space="0" w:color="auto"/>
              <w:right w:val="single" w:sz="4" w:space="0" w:color="auto"/>
            </w:tcBorders>
          </w:tcPr>
          <w:p w:rsidR="00450C53" w:rsidRDefault="00450C53">
            <w:r>
              <w:t>Aluspinnas</w:t>
            </w:r>
          </w:p>
        </w:tc>
        <w:tc>
          <w:tcPr>
            <w:tcW w:w="1842" w:type="dxa"/>
            <w:tcBorders>
              <w:top w:val="single" w:sz="4" w:space="0" w:color="auto"/>
              <w:left w:val="single" w:sz="4" w:space="0" w:color="auto"/>
              <w:bottom w:val="single" w:sz="4" w:space="0" w:color="auto"/>
              <w:right w:val="single" w:sz="4" w:space="0" w:color="auto"/>
            </w:tcBorders>
          </w:tcPr>
          <w:p w:rsidR="00450C53" w:rsidRDefault="00450C53">
            <w:r>
              <w:t>Jämetolmliiv</w:t>
            </w:r>
          </w:p>
          <w:p w:rsidR="00450C53" w:rsidRDefault="00450C53">
            <w:r>
              <w:t>E0=30Mpa</w:t>
            </w:r>
          </w:p>
          <w:p w:rsidR="00450C53" w:rsidRDefault="00450C53">
            <w:r>
              <w:t>K=25 Mpa/M</w:t>
            </w:r>
          </w:p>
        </w:tc>
        <w:tc>
          <w:tcPr>
            <w:tcW w:w="1842" w:type="dxa"/>
            <w:tcBorders>
              <w:top w:val="single" w:sz="4" w:space="0" w:color="auto"/>
              <w:left w:val="single" w:sz="4" w:space="0" w:color="auto"/>
              <w:bottom w:val="single" w:sz="4" w:space="0" w:color="auto"/>
              <w:right w:val="single" w:sz="4" w:space="0" w:color="auto"/>
            </w:tcBorders>
          </w:tcPr>
          <w:p w:rsidR="00450C53" w:rsidRDefault="00450C53">
            <w:r>
              <w:t>Jämetolmliiv</w:t>
            </w:r>
          </w:p>
          <w:p w:rsidR="00450C53" w:rsidRDefault="00450C53">
            <w:r>
              <w:t>E0=30Mpa</w:t>
            </w:r>
          </w:p>
          <w:p w:rsidR="00450C53" w:rsidRDefault="00450C53">
            <w:r>
              <w:t>K=25 Mpa/M</w:t>
            </w:r>
          </w:p>
        </w:tc>
        <w:tc>
          <w:tcPr>
            <w:tcW w:w="1843" w:type="dxa"/>
            <w:tcBorders>
              <w:top w:val="single" w:sz="4" w:space="0" w:color="auto"/>
              <w:left w:val="single" w:sz="4" w:space="0" w:color="auto"/>
              <w:bottom w:val="single" w:sz="4" w:space="0" w:color="auto"/>
              <w:right w:val="single" w:sz="4" w:space="0" w:color="auto"/>
            </w:tcBorders>
          </w:tcPr>
          <w:p w:rsidR="00450C53" w:rsidRDefault="00450C53">
            <w:r>
              <w:t>Peenliiv</w:t>
            </w:r>
          </w:p>
          <w:p w:rsidR="00450C53" w:rsidRDefault="00450C53">
            <w:r>
              <w:t>E0=20Mpa</w:t>
            </w:r>
          </w:p>
          <w:p w:rsidR="00450C53" w:rsidRDefault="00450C53">
            <w:r>
              <w:t>K=20 Mpa/M</w:t>
            </w:r>
          </w:p>
        </w:tc>
        <w:tc>
          <w:tcPr>
            <w:tcW w:w="1843" w:type="dxa"/>
            <w:tcBorders>
              <w:top w:val="single" w:sz="4" w:space="0" w:color="auto"/>
              <w:left w:val="single" w:sz="4" w:space="0" w:color="auto"/>
              <w:bottom w:val="single" w:sz="4" w:space="0" w:color="auto"/>
              <w:right w:val="single" w:sz="4" w:space="0" w:color="auto"/>
            </w:tcBorders>
          </w:tcPr>
          <w:p w:rsidR="00450C53" w:rsidRDefault="00450C53">
            <w:r>
              <w:t>Peenliiv</w:t>
            </w:r>
          </w:p>
          <w:p w:rsidR="00450C53" w:rsidRDefault="00450C53">
            <w:pPr>
              <w:ind w:right="457"/>
            </w:pPr>
            <w:r>
              <w:t>E0=20Mpa</w:t>
            </w:r>
          </w:p>
          <w:p w:rsidR="00450C53" w:rsidRDefault="00450C53">
            <w:r>
              <w:t>K=20 Mpa/M</w:t>
            </w:r>
          </w:p>
        </w:tc>
      </w:tr>
    </w:tbl>
    <w:p w:rsidR="00450C53" w:rsidRDefault="00450C53">
      <w:pPr>
        <w:spacing w:line="360" w:lineRule="auto"/>
      </w:pPr>
      <w:r>
        <w:t xml:space="preserve">E0 – </w:t>
      </w:r>
      <w:r w:rsidR="00CD72DD">
        <w:t>materjali</w:t>
      </w:r>
      <w:r>
        <w:t xml:space="preserve"> E-moodul ; k – turbetegur</w:t>
      </w:r>
    </w:p>
    <w:p w:rsidR="00450C53" w:rsidRDefault="00450C53">
      <w:pPr>
        <w:pStyle w:val="Heading2"/>
      </w:pPr>
      <w:r>
        <w:br w:type="page"/>
      </w:r>
      <w:bookmarkStart w:id="14" w:name="_Toc401012914"/>
      <w:r>
        <w:lastRenderedPageBreak/>
        <w:t>5.2 Betoonplaadi aluse turbetegurite arvutus</w:t>
      </w:r>
      <w:bookmarkEnd w:id="14"/>
    </w:p>
    <w:p w:rsidR="00450C53" w:rsidRDefault="00450C53">
      <w:pPr>
        <w:spacing w:line="360" w:lineRule="auto"/>
      </w:pPr>
    </w:p>
    <w:p w:rsidR="00450C53" w:rsidRDefault="00450C53">
      <w:pPr>
        <w:spacing w:line="360" w:lineRule="auto"/>
      </w:pPr>
      <w:r>
        <w:t>Turbeteguri k väärtus on võimalik leida plaatkoormuskatsega</w:t>
      </w:r>
    </w:p>
    <w:p w:rsidR="00450C53" w:rsidRDefault="00450C53">
      <w:pPr>
        <w:spacing w:line="360" w:lineRule="auto"/>
      </w:pPr>
      <w:r>
        <w:rPr>
          <w:i/>
          <w:iCs/>
        </w:rPr>
        <w:t>K=p/w</w:t>
      </w:r>
      <w:r>
        <w:t>, kus</w:t>
      </w:r>
    </w:p>
    <w:p w:rsidR="00450C53" w:rsidRDefault="00450C53">
      <w:pPr>
        <w:spacing w:line="360" w:lineRule="auto"/>
      </w:pPr>
      <w:r>
        <w:t>p-survealusele MPa</w:t>
      </w:r>
    </w:p>
    <w:p w:rsidR="00450C53" w:rsidRDefault="00450C53">
      <w:pPr>
        <w:spacing w:line="360" w:lineRule="auto"/>
      </w:pPr>
      <w:r>
        <w:t>w- alusesiire (vajum) m</w:t>
      </w:r>
    </w:p>
    <w:p w:rsidR="00450C53" w:rsidRDefault="00450C53">
      <w:pPr>
        <w:spacing w:line="360" w:lineRule="auto"/>
      </w:pPr>
      <w:r>
        <w:t>Turbetegur leitakse valemiga kihtide kaupa</w:t>
      </w:r>
    </w:p>
    <w:p w:rsidR="00450C53" w:rsidRDefault="00450C53">
      <w:pPr>
        <w:spacing w:line="360" w:lineRule="auto"/>
      </w:pPr>
      <w:r>
        <w:t>K</w:t>
      </w:r>
      <w:r>
        <w:rPr>
          <w:vertAlign w:val="subscript"/>
        </w:rPr>
        <w:t>i</w:t>
      </w:r>
      <w:r>
        <w:t>=2,7145*10</w:t>
      </w:r>
      <w:r>
        <w:rPr>
          <w:vertAlign w:val="superscript"/>
        </w:rPr>
        <w:t>-4</w:t>
      </w:r>
      <w:r>
        <w:t>*(C</w:t>
      </w:r>
      <w:r>
        <w:rPr>
          <w:vertAlign w:val="subscript"/>
        </w:rPr>
        <w:t>1</w:t>
      </w:r>
      <w:r>
        <w:t>+C</w:t>
      </w:r>
      <w:r>
        <w:rPr>
          <w:vertAlign w:val="subscript"/>
        </w:rPr>
        <w:t>2</w:t>
      </w:r>
      <w:r>
        <w:t>*e</w:t>
      </w:r>
      <w:r>
        <w:rPr>
          <w:vertAlign w:val="superscript"/>
        </w:rPr>
        <w:t>C3</w:t>
      </w:r>
      <w:r>
        <w:t>+C</w:t>
      </w:r>
      <w:r>
        <w:rPr>
          <w:vertAlign w:val="subscript"/>
        </w:rPr>
        <w:t>4</w:t>
      </w:r>
      <w:r>
        <w:t>*e</w:t>
      </w:r>
      <w:r>
        <w:rPr>
          <w:vertAlign w:val="superscript"/>
        </w:rPr>
        <w:t>C5</w:t>
      </w:r>
      <w:r>
        <w:t>), kus</w:t>
      </w:r>
    </w:p>
    <w:p w:rsidR="00450C53" w:rsidRDefault="00450C53">
      <w:pPr>
        <w:spacing w:line="360" w:lineRule="auto"/>
      </w:pPr>
      <w:r>
        <w:t>C</w:t>
      </w:r>
      <w:r>
        <w:rPr>
          <w:vertAlign w:val="subscript"/>
        </w:rPr>
        <w:t>1</w:t>
      </w:r>
      <w:r>
        <w:t>=30+3360*k</w:t>
      </w:r>
      <w:r>
        <w:rPr>
          <w:vertAlign w:val="subscript"/>
        </w:rPr>
        <w:t>i-1</w:t>
      </w:r>
    </w:p>
    <w:p w:rsidR="00450C53" w:rsidRDefault="00450C53">
      <w:pPr>
        <w:spacing w:line="360" w:lineRule="auto"/>
      </w:pPr>
      <w:r>
        <w:t>C</w:t>
      </w:r>
      <w:r>
        <w:rPr>
          <w:vertAlign w:val="subscript"/>
        </w:rPr>
        <w:t>2</w:t>
      </w:r>
      <w:r>
        <w:t>=0,3778*(h</w:t>
      </w:r>
      <w:r>
        <w:rPr>
          <w:vertAlign w:val="subscript"/>
        </w:rPr>
        <w:t>i</w:t>
      </w:r>
      <w:r>
        <w:t>-43,2)</w:t>
      </w:r>
    </w:p>
    <w:p w:rsidR="00450C53" w:rsidRDefault="00450C53">
      <w:pPr>
        <w:spacing w:line="360" w:lineRule="auto"/>
      </w:pPr>
      <w:r>
        <w:t>C</w:t>
      </w:r>
      <w:r>
        <w:rPr>
          <w:vertAlign w:val="subscript"/>
        </w:rPr>
        <w:t>3</w:t>
      </w:r>
      <w:r>
        <w:t>=0,5654*ln(k</w:t>
      </w:r>
      <w:r>
        <w:rPr>
          <w:vertAlign w:val="subscript"/>
        </w:rPr>
        <w:t>i-1</w:t>
      </w:r>
      <w:r>
        <w:t>)+0,4139*ln(E</w:t>
      </w:r>
      <w:r>
        <w:rPr>
          <w:vertAlign w:val="subscript"/>
        </w:rPr>
        <w:t>0i</w:t>
      </w:r>
      <w:r>
        <w:t>)</w:t>
      </w:r>
    </w:p>
    <w:p w:rsidR="00450C53" w:rsidRDefault="00450C53">
      <w:pPr>
        <w:spacing w:line="360" w:lineRule="auto"/>
      </w:pPr>
      <w:r>
        <w:t>C</w:t>
      </w:r>
      <w:r>
        <w:rPr>
          <w:vertAlign w:val="subscript"/>
        </w:rPr>
        <w:t>4</w:t>
      </w:r>
      <w:r>
        <w:t>=-283</w:t>
      </w:r>
    </w:p>
    <w:p w:rsidR="00450C53" w:rsidRDefault="00450C53">
      <w:pPr>
        <w:spacing w:line="360" w:lineRule="auto"/>
      </w:pPr>
      <w:r>
        <w:t>C</w:t>
      </w:r>
      <w:r>
        <w:rPr>
          <w:vertAlign w:val="subscript"/>
        </w:rPr>
        <w:t>5</w:t>
      </w:r>
      <w:r>
        <w:t>=0,5654*ln(k</w:t>
      </w:r>
      <w:r>
        <w:rPr>
          <w:vertAlign w:val="subscript"/>
        </w:rPr>
        <w:t>i-1</w:t>
      </w:r>
      <w:r>
        <w:t>)</w:t>
      </w:r>
    </w:p>
    <w:p w:rsidR="00450C53" w:rsidRDefault="00450C53">
      <w:pPr>
        <w:spacing w:line="360" w:lineRule="auto"/>
      </w:pPr>
      <w:r>
        <w:t>k</w:t>
      </w:r>
      <w:r>
        <w:rPr>
          <w:vertAlign w:val="subscript"/>
        </w:rPr>
        <w:t>i-1</w:t>
      </w:r>
      <w:r>
        <w:t xml:space="preserve"> – turbetegur allpool oleva kih ipinnal (N/mm</w:t>
      </w:r>
      <w:r>
        <w:rPr>
          <w:vertAlign w:val="superscript"/>
        </w:rPr>
        <w:t>3</w:t>
      </w:r>
      <w:r>
        <w:t>)</w:t>
      </w:r>
    </w:p>
    <w:p w:rsidR="00450C53" w:rsidRDefault="00450C53">
      <w:pPr>
        <w:spacing w:line="360" w:lineRule="auto"/>
      </w:pPr>
      <w:r>
        <w:t>k</w:t>
      </w:r>
      <w:r>
        <w:rPr>
          <w:vertAlign w:val="subscript"/>
        </w:rPr>
        <w:t>i</w:t>
      </w:r>
      <w:r>
        <w:t xml:space="preserve"> –turbetegur vaadeldava kihi pinnal (N/mm</w:t>
      </w:r>
      <w:r>
        <w:rPr>
          <w:vertAlign w:val="superscript"/>
        </w:rPr>
        <w:t>3</w:t>
      </w:r>
      <w:r>
        <w:t>)</w:t>
      </w:r>
    </w:p>
    <w:p w:rsidR="00450C53" w:rsidRDefault="00450C53">
      <w:pPr>
        <w:spacing w:line="360" w:lineRule="auto"/>
      </w:pPr>
      <w:r>
        <w:t>h</w:t>
      </w:r>
      <w:r>
        <w:rPr>
          <w:vertAlign w:val="subscript"/>
        </w:rPr>
        <w:t>i</w:t>
      </w:r>
      <w:r>
        <w:t xml:space="preserve"> – vaadeldava kihi paksus (mm)</w:t>
      </w:r>
    </w:p>
    <w:p w:rsidR="00450C53" w:rsidRDefault="00450C53">
      <w:pPr>
        <w:spacing w:line="360" w:lineRule="auto"/>
      </w:pPr>
      <w:r>
        <w:t>E</w:t>
      </w:r>
      <w:r>
        <w:rPr>
          <w:vertAlign w:val="subscript"/>
        </w:rPr>
        <w:t>0i</w:t>
      </w:r>
      <w:r>
        <w:t xml:space="preserve"> – vaadeldava kihi elastsusmoodul (N/mm</w:t>
      </w:r>
      <w:r>
        <w:rPr>
          <w:vertAlign w:val="superscript"/>
        </w:rPr>
        <w:t>3</w:t>
      </w:r>
      <w:r>
        <w:t>)</w:t>
      </w:r>
    </w:p>
    <w:p w:rsidR="00450C53" w:rsidRDefault="00450C53">
      <w:pPr>
        <w:pStyle w:val="Heading2"/>
      </w:pPr>
      <w:r>
        <w:br w:type="page"/>
      </w:r>
      <w:bookmarkStart w:id="15" w:name="_Toc401012915"/>
      <w:r>
        <w:lastRenderedPageBreak/>
        <w:t>5.3 Temperatuurigradiendist tingitud pinged betoonplaadis</w:t>
      </w:r>
      <w:bookmarkEnd w:id="15"/>
    </w:p>
    <w:p w:rsidR="00450C53" w:rsidRDefault="00450C53">
      <w:pPr>
        <w:spacing w:line="360" w:lineRule="auto"/>
      </w:pPr>
    </w:p>
    <w:p w:rsidR="00450C53" w:rsidRDefault="00450C53">
      <w:pPr>
        <w:spacing w:line="360" w:lineRule="auto"/>
      </w:pPr>
      <w:r>
        <w:t>Betoonplaat h=200mm , betoon C30/37 kaetud asfaltbetooniga SMA12(16)</w:t>
      </w:r>
    </w:p>
    <w:p w:rsidR="00450C53" w:rsidRDefault="00450C53">
      <w:pPr>
        <w:spacing w:line="360" w:lineRule="auto"/>
      </w:pPr>
      <w:r>
        <w:t>Temperatuuri muutus plaadi ulatuses 5</w:t>
      </w:r>
      <w:r>
        <w:rPr>
          <w:vertAlign w:val="superscript"/>
        </w:rPr>
        <w:t>o</w:t>
      </w:r>
      <w:r>
        <w:t>C millele vastab gradient  Δt=0,025</w:t>
      </w:r>
      <w:r>
        <w:rPr>
          <w:vertAlign w:val="superscript"/>
        </w:rPr>
        <w:t>o</w:t>
      </w:r>
      <w:r>
        <w:t>C/mm, mille esinemise tõenäosus on 20 %.</w:t>
      </w:r>
    </w:p>
    <w:p w:rsidR="00450C53" w:rsidRDefault="00450C53">
      <w:pPr>
        <w:spacing w:line="360" w:lineRule="auto"/>
      </w:pPr>
      <w:r>
        <w:t xml:space="preserve">Paindepinged plaadi ääres keskpunktis arvutatakse valemiga </w:t>
      </w:r>
    </w:p>
    <w:p w:rsidR="00450C53" w:rsidRDefault="00F042CD">
      <w:pPr>
        <w:spacing w:line="360" w:lineRule="auto"/>
        <w:jc w:val="center"/>
      </w:pPr>
      <w:r>
        <w:rPr>
          <w:noProof/>
          <w:lang w:val="et-EE" w:eastAsia="et-EE"/>
        </w:rPr>
        <w:drawing>
          <wp:inline distT="0" distB="0" distL="0" distR="0">
            <wp:extent cx="1287145" cy="316230"/>
            <wp:effectExtent l="0" t="0" r="8255" b="762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287145" cy="316230"/>
                    </a:xfrm>
                    <a:prstGeom prst="rect">
                      <a:avLst/>
                    </a:prstGeom>
                    <a:noFill/>
                    <a:ln>
                      <a:noFill/>
                    </a:ln>
                  </pic:spPr>
                </pic:pic>
              </a:graphicData>
            </a:graphic>
          </wp:inline>
        </w:drawing>
      </w:r>
    </w:p>
    <w:p w:rsidR="00450C53" w:rsidRDefault="00450C53">
      <w:pPr>
        <w:spacing w:line="360" w:lineRule="auto"/>
      </w:pPr>
      <w:r>
        <w:t>α –joonpaisumistegur 1*10</w:t>
      </w:r>
      <w:r>
        <w:rPr>
          <w:vertAlign w:val="superscript"/>
        </w:rPr>
        <w:t>-5</w:t>
      </w:r>
      <w:r w:rsidR="00B716BB">
        <w:rPr>
          <w:vertAlign w:val="superscript"/>
        </w:rPr>
        <w:t xml:space="preserve"> </w:t>
      </w:r>
      <w:r>
        <w:rPr>
          <w:vertAlign w:val="superscript"/>
        </w:rPr>
        <w:t>o</w:t>
      </w:r>
      <w:r>
        <w:t>C</w:t>
      </w:r>
      <w:r>
        <w:rPr>
          <w:vertAlign w:val="superscript"/>
        </w:rPr>
        <w:t>-1</w:t>
      </w:r>
    </w:p>
    <w:p w:rsidR="00450C53" w:rsidRDefault="00450C53">
      <w:pPr>
        <w:spacing w:line="360" w:lineRule="auto"/>
      </w:pPr>
    </w:p>
    <w:p w:rsidR="00450C53" w:rsidRDefault="00450C53">
      <w:pPr>
        <w:spacing w:line="360" w:lineRule="auto"/>
      </w:pPr>
      <w:r>
        <w:t>Betoonplaat h=240mm , betoon C35/45 .</w:t>
      </w:r>
    </w:p>
    <w:p w:rsidR="00450C53" w:rsidRDefault="00450C53">
      <w:pPr>
        <w:spacing w:line="360" w:lineRule="auto"/>
      </w:pPr>
      <w:r>
        <w:t>Temperatuuri muutus plaadi ulatuses 13-15</w:t>
      </w:r>
      <w:r>
        <w:rPr>
          <w:vertAlign w:val="superscript"/>
        </w:rPr>
        <w:t>o</w:t>
      </w:r>
      <w:r>
        <w:t>C millele vastab gradient  Δt=0,06</w:t>
      </w:r>
      <w:r>
        <w:rPr>
          <w:vertAlign w:val="superscript"/>
        </w:rPr>
        <w:t>o</w:t>
      </w:r>
      <w:r>
        <w:t>C/mm, esinemise tõenäosus on 20 %.</w:t>
      </w:r>
    </w:p>
    <w:p w:rsidR="00450C53" w:rsidRDefault="00450C53">
      <w:pPr>
        <w:pStyle w:val="Footer"/>
        <w:tabs>
          <w:tab w:val="clear" w:pos="4153"/>
          <w:tab w:val="clear" w:pos="8306"/>
        </w:tabs>
        <w:spacing w:line="360" w:lineRule="auto"/>
      </w:pPr>
      <w:r>
        <w:t>Paindepinged plaadi ääres keskpunktis arvutatakse valemiga</w:t>
      </w:r>
    </w:p>
    <w:p w:rsidR="00450C53" w:rsidRDefault="00F042CD">
      <w:pPr>
        <w:spacing w:line="360" w:lineRule="auto"/>
        <w:jc w:val="center"/>
      </w:pPr>
      <w:r>
        <w:rPr>
          <w:noProof/>
          <w:lang w:val="et-EE" w:eastAsia="et-EE"/>
        </w:rPr>
        <w:drawing>
          <wp:inline distT="0" distB="0" distL="0" distR="0">
            <wp:extent cx="1336675" cy="316230"/>
            <wp:effectExtent l="0" t="0" r="0" b="762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3">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336675" cy="316230"/>
                    </a:xfrm>
                    <a:prstGeom prst="rect">
                      <a:avLst/>
                    </a:prstGeom>
                    <a:noFill/>
                    <a:ln>
                      <a:noFill/>
                    </a:ln>
                  </pic:spPr>
                </pic:pic>
              </a:graphicData>
            </a:graphic>
          </wp:inline>
        </w:drawing>
      </w:r>
    </w:p>
    <w:p w:rsidR="00450C53" w:rsidRDefault="00F042CD">
      <w:pPr>
        <w:spacing w:line="360" w:lineRule="auto"/>
        <w:jc w:val="center"/>
      </w:pPr>
      <w:r>
        <w:rPr>
          <w:noProof/>
          <w:lang w:val="et-EE" w:eastAsia="et-EE"/>
        </w:rPr>
        <w:drawing>
          <wp:inline distT="0" distB="0" distL="0" distR="0">
            <wp:extent cx="759460" cy="302260"/>
            <wp:effectExtent l="0" t="0" r="2540" b="254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759460" cy="302260"/>
                    </a:xfrm>
                    <a:prstGeom prst="rect">
                      <a:avLst/>
                    </a:prstGeom>
                    <a:noFill/>
                    <a:ln>
                      <a:noFill/>
                    </a:ln>
                  </pic:spPr>
                </pic:pic>
              </a:graphicData>
            </a:graphic>
          </wp:inline>
        </w:drawing>
      </w:r>
    </w:p>
    <w:p w:rsidR="00450C53" w:rsidRDefault="00F042CD">
      <w:pPr>
        <w:spacing w:line="360" w:lineRule="auto"/>
        <w:jc w:val="center"/>
      </w:pPr>
      <w:r>
        <w:rPr>
          <w:noProof/>
          <w:lang w:val="et-EE" w:eastAsia="et-EE"/>
        </w:rPr>
        <w:drawing>
          <wp:inline distT="0" distB="0" distL="0" distR="0">
            <wp:extent cx="914400" cy="436245"/>
            <wp:effectExtent l="0" t="0" r="0" b="190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5">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914400" cy="436245"/>
                    </a:xfrm>
                    <a:prstGeom prst="rect">
                      <a:avLst/>
                    </a:prstGeom>
                    <a:noFill/>
                    <a:ln>
                      <a:noFill/>
                    </a:ln>
                  </pic:spPr>
                </pic:pic>
              </a:graphicData>
            </a:graphic>
          </wp:inline>
        </w:drawing>
      </w:r>
    </w:p>
    <w:p w:rsidR="00450C53" w:rsidRDefault="00450C53">
      <w:pPr>
        <w:spacing w:line="360" w:lineRule="auto"/>
      </w:pPr>
      <w:r>
        <w:t>C – toetuspikkus (mm)</w:t>
      </w:r>
    </w:p>
    <w:p w:rsidR="00450C53" w:rsidRDefault="00450C53">
      <w:pPr>
        <w:spacing w:line="360" w:lineRule="auto"/>
      </w:pPr>
      <w:r>
        <w:t>h – plaadi paksus (mm)</w:t>
      </w:r>
    </w:p>
    <w:p w:rsidR="00450C53" w:rsidRDefault="00450C53">
      <w:pPr>
        <w:spacing w:line="360" w:lineRule="auto"/>
      </w:pPr>
      <w:r>
        <w:t>k – turbetegur betoonplaadi all (N/mm</w:t>
      </w:r>
      <w:r>
        <w:rPr>
          <w:vertAlign w:val="superscript"/>
        </w:rPr>
        <w:t>3</w:t>
      </w:r>
      <w:r>
        <w:t>)</w:t>
      </w:r>
    </w:p>
    <w:p w:rsidR="00450C53" w:rsidRDefault="00450C53">
      <w:pPr>
        <w:spacing w:line="360" w:lineRule="auto"/>
      </w:pPr>
      <w:r>
        <w:t>Δt – positiivne temperatuurigradient (</w:t>
      </w:r>
      <w:r>
        <w:rPr>
          <w:vertAlign w:val="superscript"/>
        </w:rPr>
        <w:t>o</w:t>
      </w:r>
      <w:r>
        <w:t>C/mm)</w:t>
      </w:r>
    </w:p>
    <w:p w:rsidR="00450C53" w:rsidRDefault="00450C53">
      <w:pPr>
        <w:spacing w:line="360" w:lineRule="auto"/>
      </w:pPr>
      <w:r>
        <w:t>L – betoonplaadi pikkus põikvuukide vahel (mm)</w:t>
      </w:r>
    </w:p>
    <w:p w:rsidR="00450C53" w:rsidRDefault="00450C53">
      <w:pPr>
        <w:spacing w:line="360" w:lineRule="auto"/>
      </w:pPr>
      <w:r>
        <w:t>L</w:t>
      </w:r>
      <w:r>
        <w:rPr>
          <w:vertAlign w:val="subscript"/>
        </w:rPr>
        <w:t>t</w:t>
      </w:r>
      <w:r>
        <w:t xml:space="preserve"> – arvutuslik plaadi pikkus (mm)</w:t>
      </w:r>
    </w:p>
    <w:p w:rsidR="00450C53" w:rsidRDefault="00450C53">
      <w:pPr>
        <w:pStyle w:val="Heading2"/>
      </w:pPr>
      <w:r>
        <w:br w:type="page"/>
      </w:r>
      <w:bookmarkStart w:id="16" w:name="_Toc401012916"/>
      <w:r>
        <w:lastRenderedPageBreak/>
        <w:t>5.4 Liikluskoormusest tekkivad paindepinged betoonplaadis</w:t>
      </w:r>
      <w:bookmarkEnd w:id="16"/>
    </w:p>
    <w:p w:rsidR="00450C53" w:rsidRDefault="00450C53">
      <w:pPr>
        <w:spacing w:line="360" w:lineRule="auto"/>
      </w:pPr>
    </w:p>
    <w:p w:rsidR="00450C53" w:rsidRDefault="00450C53">
      <w:pPr>
        <w:spacing w:line="360" w:lineRule="auto"/>
      </w:pPr>
      <w:r>
        <w:t>Kasutatakse Westergaardi valemit paindepingete δ</w:t>
      </w:r>
      <w:r>
        <w:rPr>
          <w:vertAlign w:val="subscript"/>
        </w:rPr>
        <w:t>k</w:t>
      </w:r>
      <w:r>
        <w:t xml:space="preserve"> leidmiseks plaadi servas keskpunktis</w:t>
      </w:r>
    </w:p>
    <w:p w:rsidR="00450C53" w:rsidRDefault="00F042CD">
      <w:pPr>
        <w:spacing w:line="360" w:lineRule="auto"/>
        <w:jc w:val="center"/>
      </w:pPr>
      <w:r>
        <w:rPr>
          <w:noProof/>
          <w:lang w:val="et-EE" w:eastAsia="et-EE"/>
        </w:rPr>
        <w:drawing>
          <wp:inline distT="0" distB="0" distL="0" distR="0">
            <wp:extent cx="4192270" cy="35179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6">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4192270" cy="351790"/>
                    </a:xfrm>
                    <a:prstGeom prst="rect">
                      <a:avLst/>
                    </a:prstGeom>
                    <a:noFill/>
                    <a:ln>
                      <a:noFill/>
                    </a:ln>
                  </pic:spPr>
                </pic:pic>
              </a:graphicData>
            </a:graphic>
          </wp:inline>
        </w:drawing>
      </w:r>
      <w:r w:rsidR="00450C53">
        <w:t>,</w:t>
      </w:r>
    </w:p>
    <w:p w:rsidR="00450C53" w:rsidRDefault="00450C53">
      <w:pPr>
        <w:spacing w:line="360" w:lineRule="auto"/>
      </w:pPr>
      <w:r>
        <w:t>kus:</w:t>
      </w:r>
    </w:p>
    <w:p w:rsidR="00450C53" w:rsidRDefault="00450C53">
      <w:pPr>
        <w:spacing w:line="360" w:lineRule="auto"/>
      </w:pPr>
      <w:r>
        <w:t>h – plaadi paksus (mm)</w:t>
      </w:r>
    </w:p>
    <w:p w:rsidR="00450C53" w:rsidRDefault="00450C53">
      <w:pPr>
        <w:spacing w:line="360" w:lineRule="auto"/>
      </w:pPr>
      <w:r>
        <w:t>γ – Poissoni tegur</w:t>
      </w:r>
    </w:p>
    <w:p w:rsidR="00450C53" w:rsidRDefault="00450C53">
      <w:pPr>
        <w:spacing w:line="360" w:lineRule="auto"/>
      </w:pPr>
      <w:r>
        <w:t>E</w:t>
      </w:r>
      <w:r>
        <w:rPr>
          <w:vertAlign w:val="subscript"/>
        </w:rPr>
        <w:t>cm</w:t>
      </w:r>
      <w:r>
        <w:t>- betooni elastsusmoodul (N/mm</w:t>
      </w:r>
      <w:r>
        <w:rPr>
          <w:vertAlign w:val="superscript"/>
        </w:rPr>
        <w:t>2</w:t>
      </w:r>
      <w:r>
        <w:t>)</w:t>
      </w:r>
    </w:p>
    <w:p w:rsidR="00450C53" w:rsidRDefault="00450C53">
      <w:pPr>
        <w:spacing w:line="360" w:lineRule="auto"/>
      </w:pPr>
      <w:r>
        <w:t>k- turbetegur (N/mm</w:t>
      </w:r>
      <w:r>
        <w:rPr>
          <w:vertAlign w:val="superscript"/>
        </w:rPr>
        <w:t>3</w:t>
      </w:r>
      <w:r>
        <w:t>)</w:t>
      </w:r>
    </w:p>
    <w:p w:rsidR="00450C53" w:rsidRDefault="00450C53">
      <w:pPr>
        <w:spacing w:line="360" w:lineRule="auto"/>
      </w:pPr>
      <w:r>
        <w:t>a – rattajälje arvutusraadius (mm)</w:t>
      </w:r>
    </w:p>
    <w:p w:rsidR="00450C53" w:rsidRDefault="00450C53">
      <w:pPr>
        <w:spacing w:line="360" w:lineRule="auto"/>
      </w:pPr>
      <w:r>
        <w:t>l – betoonplaadi suhteline jäikusraadius (mm)</w:t>
      </w:r>
    </w:p>
    <w:p w:rsidR="00450C53" w:rsidRDefault="00F042CD">
      <w:pPr>
        <w:spacing w:line="360" w:lineRule="auto"/>
        <w:jc w:val="center"/>
      </w:pPr>
      <w:r>
        <w:rPr>
          <w:noProof/>
          <w:lang w:val="et-EE" w:eastAsia="et-EE"/>
        </w:rPr>
        <w:drawing>
          <wp:inline distT="0" distB="0" distL="0" distR="0">
            <wp:extent cx="1174750" cy="436245"/>
            <wp:effectExtent l="0" t="0" r="6350" b="190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7">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174750" cy="436245"/>
                    </a:xfrm>
                    <a:prstGeom prst="rect">
                      <a:avLst/>
                    </a:prstGeom>
                    <a:noFill/>
                    <a:ln>
                      <a:noFill/>
                    </a:ln>
                  </pic:spPr>
                </pic:pic>
              </a:graphicData>
            </a:graphic>
          </wp:inline>
        </w:drawing>
      </w:r>
    </w:p>
    <w:p w:rsidR="00450C53" w:rsidRDefault="00450C53">
      <w:pPr>
        <w:spacing w:line="360" w:lineRule="auto"/>
      </w:pPr>
      <w:r>
        <w:t>P – arvestuslik rataskoormus (N)</w:t>
      </w:r>
    </w:p>
    <w:p w:rsidR="00450C53" w:rsidRDefault="00450C53">
      <w:pPr>
        <w:pStyle w:val="Footer"/>
        <w:tabs>
          <w:tab w:val="clear" w:pos="4153"/>
          <w:tab w:val="clear" w:pos="8306"/>
        </w:tabs>
        <w:spacing w:line="360" w:lineRule="auto"/>
      </w:pPr>
      <w:r>
        <w:t xml:space="preserve">W – pikivuugiefektiivsustegur </w:t>
      </w:r>
    </w:p>
    <w:p w:rsidR="00450C53" w:rsidRDefault="00F042CD">
      <w:pPr>
        <w:spacing w:line="360" w:lineRule="auto"/>
        <w:jc w:val="center"/>
      </w:pPr>
      <w:r>
        <w:rPr>
          <w:noProof/>
          <w:lang w:val="et-EE" w:eastAsia="et-EE"/>
        </w:rPr>
        <w:drawing>
          <wp:inline distT="0" distB="0" distL="0" distR="0">
            <wp:extent cx="836930" cy="316230"/>
            <wp:effectExtent l="0" t="0" r="1270" b="762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836930" cy="316230"/>
                    </a:xfrm>
                    <a:prstGeom prst="rect">
                      <a:avLst/>
                    </a:prstGeom>
                    <a:noFill/>
                    <a:ln>
                      <a:noFill/>
                    </a:ln>
                  </pic:spPr>
                </pic:pic>
              </a:graphicData>
            </a:graphic>
          </wp:inline>
        </w:drawing>
      </w:r>
      <w:r w:rsidR="00450C53">
        <w:t>P</w:t>
      </w:r>
      <w:r w:rsidR="00450C53">
        <w:rPr>
          <w:vertAlign w:val="subscript"/>
        </w:rPr>
        <w:t>act</w:t>
      </w:r>
    </w:p>
    <w:p w:rsidR="00450C53" w:rsidRDefault="00450C53">
      <w:pPr>
        <w:spacing w:line="360" w:lineRule="auto"/>
      </w:pPr>
      <w:r>
        <w:t>P</w:t>
      </w:r>
      <w:r>
        <w:rPr>
          <w:vertAlign w:val="subscript"/>
        </w:rPr>
        <w:t>act</w:t>
      </w:r>
      <w:r>
        <w:t xml:space="preserve"> – norm rataskoormus</w:t>
      </w:r>
    </w:p>
    <w:p w:rsidR="00450C53" w:rsidRDefault="00450C53">
      <w:pPr>
        <w:pStyle w:val="Heading2"/>
      </w:pPr>
      <w:r>
        <w:br w:type="page"/>
      </w:r>
      <w:bookmarkStart w:id="17" w:name="_Toc401012917"/>
      <w:r>
        <w:lastRenderedPageBreak/>
        <w:t>5.5 Väsimuspingete kontroll betoonplaadis</w:t>
      </w:r>
      <w:bookmarkEnd w:id="17"/>
    </w:p>
    <w:p w:rsidR="00450C53" w:rsidRDefault="00450C53">
      <w:pPr>
        <w:spacing w:line="360" w:lineRule="auto"/>
      </w:pPr>
    </w:p>
    <w:p w:rsidR="00450C53" w:rsidRDefault="00F042CD">
      <w:pPr>
        <w:spacing w:line="360" w:lineRule="auto"/>
        <w:jc w:val="center"/>
      </w:pPr>
      <w:r>
        <w:rPr>
          <w:noProof/>
          <w:lang w:val="et-EE" w:eastAsia="et-EE"/>
        </w:rPr>
        <w:drawing>
          <wp:inline distT="0" distB="0" distL="0" distR="0">
            <wp:extent cx="2222500" cy="626110"/>
            <wp:effectExtent l="0" t="0" r="6350" b="254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9">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222500" cy="626110"/>
                    </a:xfrm>
                    <a:prstGeom prst="rect">
                      <a:avLst/>
                    </a:prstGeom>
                    <a:noFill/>
                    <a:ln>
                      <a:noFill/>
                    </a:ln>
                  </pic:spPr>
                </pic:pic>
              </a:graphicData>
            </a:graphic>
          </wp:inline>
        </w:drawing>
      </w:r>
      <w:r w:rsidR="00450C53">
        <w:t>,</w:t>
      </w:r>
    </w:p>
    <w:p w:rsidR="00450C53" w:rsidRDefault="00450C53">
      <w:pPr>
        <w:pStyle w:val="Footer"/>
        <w:tabs>
          <w:tab w:val="clear" w:pos="4153"/>
          <w:tab w:val="clear" w:pos="8306"/>
        </w:tabs>
        <w:spacing w:line="360" w:lineRule="auto"/>
      </w:pPr>
      <w:r>
        <w:t>kus:</w:t>
      </w:r>
    </w:p>
    <w:p w:rsidR="00450C53" w:rsidRDefault="00450C53">
      <w:pPr>
        <w:pStyle w:val="Footer"/>
        <w:spacing w:line="360" w:lineRule="auto"/>
      </w:pPr>
      <w:r>
        <w:t>Ni – lubatud rataskoormuse esinemise sagedus antud temperatuurigradiendi esinemise korral antud plaadi punktis</w:t>
      </w:r>
    </w:p>
    <w:p w:rsidR="00450C53" w:rsidRDefault="00450C53">
      <w:pPr>
        <w:pStyle w:val="Footer"/>
        <w:spacing w:line="360" w:lineRule="auto"/>
      </w:pPr>
      <w:r>
        <w:t>δ</w:t>
      </w:r>
      <w:r>
        <w:rPr>
          <w:vertAlign w:val="subscript"/>
        </w:rPr>
        <w:t xml:space="preserve">min,i </w:t>
      </w:r>
      <w:r>
        <w:t>– minimaalne paindepinge δ</w:t>
      </w:r>
      <w:r>
        <w:rPr>
          <w:vertAlign w:val="subscript"/>
        </w:rPr>
        <w:t>min,i</w:t>
      </w:r>
      <w:r>
        <w:t>=δ</w:t>
      </w:r>
      <w:r>
        <w:rPr>
          <w:vertAlign w:val="subscript"/>
        </w:rPr>
        <w:t>t,i</w:t>
      </w:r>
    </w:p>
    <w:p w:rsidR="00450C53" w:rsidRDefault="00450C53">
      <w:pPr>
        <w:pStyle w:val="Footer"/>
        <w:spacing w:line="360" w:lineRule="auto"/>
      </w:pPr>
      <w:r>
        <w:t>δ</w:t>
      </w:r>
      <w:r>
        <w:rPr>
          <w:vertAlign w:val="subscript"/>
        </w:rPr>
        <w:t xml:space="preserve">max,i </w:t>
      </w:r>
      <w:r>
        <w:t>– maksimaalne paindepinge δ</w:t>
      </w:r>
      <w:r>
        <w:rPr>
          <w:vertAlign w:val="subscript"/>
        </w:rPr>
        <w:t>max,i</w:t>
      </w:r>
      <w:r>
        <w:t>=δ</w:t>
      </w:r>
      <w:r>
        <w:rPr>
          <w:vertAlign w:val="subscript"/>
        </w:rPr>
        <w:t>k</w:t>
      </w:r>
      <w:r>
        <w:t>+δ</w:t>
      </w:r>
      <w:r>
        <w:rPr>
          <w:vertAlign w:val="subscript"/>
        </w:rPr>
        <w:t>t,i</w:t>
      </w:r>
    </w:p>
    <w:p w:rsidR="00450C53" w:rsidRDefault="00450C53">
      <w:pPr>
        <w:pStyle w:val="Footer"/>
        <w:tabs>
          <w:tab w:val="clear" w:pos="4153"/>
          <w:tab w:val="clear" w:pos="8306"/>
        </w:tabs>
        <w:spacing w:line="360" w:lineRule="auto"/>
      </w:pPr>
      <w:r>
        <w:t>f</w:t>
      </w:r>
      <w:r>
        <w:rPr>
          <w:vertAlign w:val="subscript"/>
        </w:rPr>
        <w:t xml:space="preserve">ctm,fl,d </w:t>
      </w:r>
      <w:r>
        <w:t xml:space="preserve"> – keskmine arvutuslik paindetugevus koormuse lühiajalisel mõjumisel</w:t>
      </w:r>
    </w:p>
    <w:p w:rsidR="00450C53" w:rsidRDefault="00F042CD">
      <w:pPr>
        <w:pStyle w:val="Footer"/>
        <w:tabs>
          <w:tab w:val="clear" w:pos="4153"/>
          <w:tab w:val="clear" w:pos="8306"/>
        </w:tabs>
        <w:spacing w:line="360" w:lineRule="auto"/>
      </w:pPr>
      <w:r>
        <w:rPr>
          <w:noProof/>
          <w:lang w:val="et-EE" w:eastAsia="et-EE"/>
        </w:rPr>
        <w:drawing>
          <wp:inline distT="0" distB="0" distL="0" distR="0">
            <wp:extent cx="351790" cy="379730"/>
            <wp:effectExtent l="0" t="0" r="0" b="127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0">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351790" cy="379730"/>
                    </a:xfrm>
                    <a:prstGeom prst="rect">
                      <a:avLst/>
                    </a:prstGeom>
                    <a:noFill/>
                    <a:ln>
                      <a:noFill/>
                    </a:ln>
                  </pic:spPr>
                </pic:pic>
              </a:graphicData>
            </a:graphic>
          </wp:inline>
        </w:drawing>
      </w:r>
      <w:r w:rsidR="00450C53">
        <w:t xml:space="preserve"> ≤1,0 , kus</w:t>
      </w:r>
    </w:p>
    <w:p w:rsidR="00450C53" w:rsidRDefault="00450C53">
      <w:pPr>
        <w:pStyle w:val="Footer"/>
        <w:tabs>
          <w:tab w:val="clear" w:pos="4153"/>
          <w:tab w:val="clear" w:pos="8306"/>
        </w:tabs>
        <w:spacing w:line="360" w:lineRule="auto"/>
      </w:pPr>
      <w:r>
        <w:t>n</w:t>
      </w:r>
      <w:r>
        <w:rPr>
          <w:vertAlign w:val="subscript"/>
        </w:rPr>
        <w:t>i</w:t>
      </w:r>
      <w:r>
        <w:t xml:space="preserve"> – tegelik rataskoormuse esinemise sagedus antud temperatuurigradiendi esinemise korral antud plaadi punktis.</w:t>
      </w:r>
    </w:p>
    <w:p w:rsidR="00450C53" w:rsidRDefault="00450C53">
      <w:pPr>
        <w:pStyle w:val="Heading2"/>
      </w:pPr>
      <w:r>
        <w:br w:type="page"/>
      </w:r>
      <w:bookmarkStart w:id="18" w:name="_Toc401012918"/>
      <w:r>
        <w:lastRenderedPageBreak/>
        <w:t>5.6 Tugevuskontroll piirrataskoormusele</w:t>
      </w:r>
      <w:bookmarkEnd w:id="18"/>
    </w:p>
    <w:p w:rsidR="00450C53" w:rsidRDefault="00450C53">
      <w:pPr>
        <w:spacing w:line="360" w:lineRule="auto"/>
      </w:pPr>
    </w:p>
    <w:p w:rsidR="00450C53" w:rsidRDefault="00450C53">
      <w:pPr>
        <w:spacing w:line="360" w:lineRule="auto"/>
      </w:pPr>
      <w:r>
        <w:t>Arvutuse aluseks on võetud Hollandi standard NEN 6720</w:t>
      </w:r>
    </w:p>
    <w:p w:rsidR="00450C53" w:rsidRDefault="00450C53">
      <w:pPr>
        <w:spacing w:line="360" w:lineRule="auto"/>
      </w:pPr>
      <w:r>
        <w:t>Piirrataskoormus P</w:t>
      </w:r>
      <w:r>
        <w:rPr>
          <w:vertAlign w:val="subscript"/>
        </w:rPr>
        <w:t>uwl</w:t>
      </w:r>
      <w:r>
        <w:t xml:space="preserve"> väljendub</w:t>
      </w:r>
    </w:p>
    <w:p w:rsidR="00450C53" w:rsidRDefault="00F042CD">
      <w:pPr>
        <w:spacing w:line="360" w:lineRule="auto"/>
        <w:jc w:val="center"/>
      </w:pPr>
      <w:r>
        <w:rPr>
          <w:noProof/>
          <w:lang w:val="et-EE" w:eastAsia="et-EE"/>
        </w:rPr>
        <w:drawing>
          <wp:inline distT="0" distB="0" distL="0" distR="0">
            <wp:extent cx="2046605" cy="316230"/>
            <wp:effectExtent l="0" t="0" r="0" b="762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1">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046605" cy="316230"/>
                    </a:xfrm>
                    <a:prstGeom prst="rect">
                      <a:avLst/>
                    </a:prstGeom>
                    <a:noFill/>
                    <a:ln>
                      <a:noFill/>
                    </a:ln>
                  </pic:spPr>
                </pic:pic>
              </a:graphicData>
            </a:graphic>
          </wp:inline>
        </w:drawing>
      </w:r>
      <w:r w:rsidR="00450C53">
        <w:t xml:space="preserve">, </w:t>
      </w:r>
    </w:p>
    <w:p w:rsidR="00450C53" w:rsidRDefault="00450C53">
      <w:pPr>
        <w:spacing w:line="360" w:lineRule="auto"/>
      </w:pPr>
      <w:r>
        <w:t>kus:</w:t>
      </w:r>
    </w:p>
    <w:p w:rsidR="00450C53" w:rsidRDefault="00450C53">
      <w:pPr>
        <w:spacing w:line="360" w:lineRule="auto"/>
      </w:pPr>
      <w:r>
        <w:t>γ</w:t>
      </w:r>
      <w:r>
        <w:rPr>
          <w:vertAlign w:val="subscript"/>
        </w:rPr>
        <w:t>L</w:t>
      </w:r>
      <w:r>
        <w:t xml:space="preserve"> – koormustegur       γ</w:t>
      </w:r>
      <w:r>
        <w:rPr>
          <w:vertAlign w:val="subscript"/>
        </w:rPr>
        <w:t>L</w:t>
      </w:r>
      <w:r>
        <w:t>=1,2</w:t>
      </w:r>
    </w:p>
    <w:p w:rsidR="00450C53" w:rsidRDefault="00450C53">
      <w:pPr>
        <w:pStyle w:val="Footer"/>
        <w:tabs>
          <w:tab w:val="clear" w:pos="4153"/>
          <w:tab w:val="clear" w:pos="8306"/>
        </w:tabs>
        <w:spacing w:line="360" w:lineRule="auto"/>
      </w:pPr>
      <w:r>
        <w:t>DLF – dünaamikategur,   DLF&gt;1,3</w:t>
      </w:r>
    </w:p>
    <w:p w:rsidR="00450C53" w:rsidRDefault="00450C53">
      <w:pPr>
        <w:spacing w:line="360" w:lineRule="auto"/>
      </w:pPr>
      <w:r>
        <w:t>Paindepinge δ</w:t>
      </w:r>
      <w:r>
        <w:rPr>
          <w:vertAlign w:val="subscript"/>
        </w:rPr>
        <w:t>UWL</w:t>
      </w:r>
      <w:r>
        <w:t xml:space="preserve"> arvutatakse Westergaardi valemiga (vt. eespool)</w:t>
      </w:r>
    </w:p>
    <w:p w:rsidR="00450C53" w:rsidRDefault="00450C53">
      <w:pPr>
        <w:spacing w:line="360" w:lineRule="auto"/>
        <w:jc w:val="center"/>
        <w:rPr>
          <w:vertAlign w:val="subscript"/>
        </w:rPr>
      </w:pPr>
      <w:r>
        <w:t>δ</w:t>
      </w:r>
      <w:r>
        <w:rPr>
          <w:vertAlign w:val="subscript"/>
        </w:rPr>
        <w:t>UWL</w:t>
      </w:r>
      <w:r>
        <w:t>≤ f</w:t>
      </w:r>
      <w:r>
        <w:rPr>
          <w:vertAlign w:val="subscript"/>
        </w:rPr>
        <w:t>ctm,fl,ld</w:t>
      </w:r>
    </w:p>
    <w:p w:rsidR="00450C53" w:rsidRDefault="00450C53">
      <w:pPr>
        <w:spacing w:line="360" w:lineRule="auto"/>
      </w:pPr>
      <w:r>
        <w:t>f</w:t>
      </w:r>
      <w:r>
        <w:rPr>
          <w:vertAlign w:val="subscript"/>
        </w:rPr>
        <w:t xml:space="preserve">ctm,fl,ld </w:t>
      </w:r>
      <w:r>
        <w:t>– keskmine paindetugevus pikaajalise koormuse korral</w:t>
      </w:r>
    </w:p>
    <w:p w:rsidR="00450C53" w:rsidRDefault="00F042CD">
      <w:pPr>
        <w:spacing w:line="360" w:lineRule="auto"/>
        <w:jc w:val="center"/>
      </w:pPr>
      <w:r>
        <w:rPr>
          <w:noProof/>
          <w:lang w:val="et-EE" w:eastAsia="et-EE"/>
        </w:rPr>
        <w:drawing>
          <wp:inline distT="0" distB="0" distL="0" distR="0">
            <wp:extent cx="3847465" cy="464185"/>
            <wp:effectExtent l="0" t="0" r="63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2">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3847465" cy="464185"/>
                    </a:xfrm>
                    <a:prstGeom prst="rect">
                      <a:avLst/>
                    </a:prstGeom>
                    <a:noFill/>
                    <a:ln>
                      <a:noFill/>
                    </a:ln>
                  </pic:spPr>
                </pic:pic>
              </a:graphicData>
            </a:graphic>
          </wp:inline>
        </w:drawing>
      </w:r>
    </w:p>
    <w:p w:rsidR="00450C53" w:rsidRDefault="00450C53">
      <w:pPr>
        <w:pStyle w:val="Heading2"/>
      </w:pPr>
      <w:r>
        <w:br w:type="page"/>
      </w:r>
      <w:bookmarkStart w:id="19" w:name="_Toc401012919"/>
      <w:r>
        <w:lastRenderedPageBreak/>
        <w:t>5.7 Põikvuugile väsimuskoormuse poolt tekitatava kahjustuse kontroll</w:t>
      </w:r>
      <w:bookmarkEnd w:id="19"/>
    </w:p>
    <w:p w:rsidR="00450C53" w:rsidRDefault="00450C53">
      <w:pPr>
        <w:spacing w:line="360" w:lineRule="auto"/>
      </w:pPr>
    </w:p>
    <w:p w:rsidR="00450C53" w:rsidRDefault="00450C53">
      <w:pPr>
        <w:spacing w:line="360" w:lineRule="auto"/>
      </w:pPr>
      <w:r>
        <w:t>Liikluskoormuse poolt tekitatav lubatud pinge δ</w:t>
      </w:r>
      <w:r>
        <w:rPr>
          <w:vertAlign w:val="subscript"/>
        </w:rPr>
        <w:t>KV</w:t>
      </w:r>
    </w:p>
    <w:p w:rsidR="00450C53" w:rsidRDefault="00F042CD">
      <w:pPr>
        <w:spacing w:line="360" w:lineRule="auto"/>
        <w:jc w:val="center"/>
      </w:pPr>
      <w:r>
        <w:rPr>
          <w:noProof/>
          <w:lang w:val="et-EE" w:eastAsia="et-EE"/>
        </w:rPr>
        <w:drawing>
          <wp:inline distT="0" distB="0" distL="0" distR="0">
            <wp:extent cx="2581275" cy="422275"/>
            <wp:effectExtent l="0" t="0" r="952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3">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581275" cy="422275"/>
                    </a:xfrm>
                    <a:prstGeom prst="rect">
                      <a:avLst/>
                    </a:prstGeom>
                    <a:noFill/>
                    <a:ln>
                      <a:noFill/>
                    </a:ln>
                  </pic:spPr>
                </pic:pic>
              </a:graphicData>
            </a:graphic>
          </wp:inline>
        </w:drawing>
      </w:r>
      <w:r w:rsidR="00450C53">
        <w:t>,</w:t>
      </w:r>
    </w:p>
    <w:p w:rsidR="00450C53" w:rsidRDefault="00450C53">
      <w:pPr>
        <w:spacing w:line="360" w:lineRule="auto"/>
      </w:pPr>
      <w:r>
        <w:t>kus:</w:t>
      </w:r>
    </w:p>
    <w:p w:rsidR="00450C53" w:rsidRDefault="00450C53">
      <w:pPr>
        <w:spacing w:line="360" w:lineRule="auto"/>
      </w:pPr>
      <w:r>
        <w:t>väsimustegurit λ=1,4 arvestav paindetugevus f</w:t>
      </w:r>
      <w:r>
        <w:rPr>
          <w:vertAlign w:val="subscript"/>
        </w:rPr>
        <w:t>ctm,fl</w:t>
      </w:r>
      <w:r>
        <w:t xml:space="preserve"> avaldub valemiga</w:t>
      </w:r>
    </w:p>
    <w:p w:rsidR="00450C53" w:rsidRDefault="00F042CD">
      <w:pPr>
        <w:spacing w:line="360" w:lineRule="auto"/>
        <w:jc w:val="center"/>
      </w:pPr>
      <w:r>
        <w:rPr>
          <w:noProof/>
          <w:lang w:val="et-EE" w:eastAsia="et-EE"/>
        </w:rPr>
        <w:drawing>
          <wp:inline distT="0" distB="0" distL="0" distR="0">
            <wp:extent cx="3552190" cy="46418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4">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3552190" cy="464185"/>
                    </a:xfrm>
                    <a:prstGeom prst="rect">
                      <a:avLst/>
                    </a:prstGeom>
                    <a:noFill/>
                    <a:ln>
                      <a:noFill/>
                    </a:ln>
                  </pic:spPr>
                </pic:pic>
              </a:graphicData>
            </a:graphic>
          </wp:inline>
        </w:drawing>
      </w:r>
      <w:r w:rsidR="00450C53">
        <w:t>,</w:t>
      </w:r>
    </w:p>
    <w:p w:rsidR="00450C53" w:rsidRDefault="00450C53">
      <w:pPr>
        <w:spacing w:line="360" w:lineRule="auto"/>
      </w:pPr>
      <w:r>
        <w:t>kus:</w:t>
      </w:r>
    </w:p>
    <w:p w:rsidR="00450C53" w:rsidRDefault="00450C53">
      <w:pPr>
        <w:spacing w:line="360" w:lineRule="auto"/>
      </w:pPr>
      <w:r>
        <w:t>δ</w:t>
      </w:r>
      <w:r>
        <w:rPr>
          <w:vertAlign w:val="subscript"/>
        </w:rPr>
        <w:t>t</w:t>
      </w:r>
      <w:r>
        <w:t xml:space="preserve"> – paindepinge temperatuurigradiendist põikvuugi keskel</w:t>
      </w:r>
    </w:p>
    <w:p w:rsidR="00450C53" w:rsidRDefault="00450C53">
      <w:pPr>
        <w:spacing w:line="360" w:lineRule="auto"/>
      </w:pPr>
      <w:r>
        <w:t>W – põikvuugi efektiivsustegur, koormuse ülekande efektiivsus (W= 70-90%)</w:t>
      </w:r>
    </w:p>
    <w:p w:rsidR="00450C53" w:rsidRDefault="00450C53">
      <w:pPr>
        <w:spacing w:line="360" w:lineRule="auto"/>
      </w:pPr>
    </w:p>
    <w:p w:rsidR="00450C53" w:rsidRDefault="00450C53">
      <w:pPr>
        <w:spacing w:line="360" w:lineRule="auto"/>
      </w:pPr>
      <w:r>
        <w:t>Kontrollitingimus:</w:t>
      </w:r>
    </w:p>
    <w:p w:rsidR="00450C53" w:rsidRDefault="00450C53">
      <w:pPr>
        <w:spacing w:line="360" w:lineRule="auto"/>
        <w:jc w:val="center"/>
      </w:pPr>
      <w:r>
        <w:t>δ</w:t>
      </w:r>
      <w:r>
        <w:rPr>
          <w:vertAlign w:val="subscript"/>
        </w:rPr>
        <w:t>K</w:t>
      </w:r>
      <w:r>
        <w:t>≤δ</w:t>
      </w:r>
      <w:r>
        <w:rPr>
          <w:vertAlign w:val="subscript"/>
        </w:rPr>
        <w:t>KV</w:t>
      </w:r>
      <w:r>
        <w:t xml:space="preserve"> , kus</w:t>
      </w:r>
    </w:p>
    <w:p w:rsidR="00450C53" w:rsidRDefault="00450C53">
      <w:pPr>
        <w:spacing w:line="360" w:lineRule="auto"/>
      </w:pPr>
    </w:p>
    <w:p w:rsidR="00450C53" w:rsidRDefault="00450C53">
      <w:pPr>
        <w:spacing w:line="360" w:lineRule="auto"/>
      </w:pPr>
      <w:r>
        <w:t>δ</w:t>
      </w:r>
      <w:r>
        <w:rPr>
          <w:vertAlign w:val="subscript"/>
        </w:rPr>
        <w:t>K</w:t>
      </w:r>
      <w:r>
        <w:t xml:space="preserve"> – liikluskoormusest arvutatud paindepinge põikvuugi keskel.</w:t>
      </w:r>
    </w:p>
    <w:p w:rsidR="00450C53" w:rsidRDefault="00450C53">
      <w:pPr>
        <w:pStyle w:val="Heading2"/>
      </w:pPr>
      <w:r>
        <w:br w:type="page"/>
      </w:r>
      <w:bookmarkStart w:id="20" w:name="_Toc401012920"/>
      <w:r>
        <w:lastRenderedPageBreak/>
        <w:t>5.8 Betooni paindetugevus</w:t>
      </w:r>
      <w:bookmarkEnd w:id="20"/>
    </w:p>
    <w:p w:rsidR="00450C53" w:rsidRDefault="00450C53">
      <w:pPr>
        <w:pStyle w:val="Footer"/>
        <w:tabs>
          <w:tab w:val="clear" w:pos="4153"/>
          <w:tab w:val="clear" w:pos="8306"/>
        </w:tabs>
        <w:spacing w:line="360" w:lineRule="auto"/>
      </w:pPr>
    </w:p>
    <w:p w:rsidR="00450C53" w:rsidRDefault="00450C53">
      <w:pPr>
        <w:spacing w:line="360" w:lineRule="auto"/>
      </w:pPr>
      <w:r>
        <w:t>C30/37</w:t>
      </w:r>
      <w:r>
        <w:tab/>
      </w:r>
      <w:r>
        <w:tab/>
        <w:t>h=200mm</w:t>
      </w:r>
      <w:r>
        <w:tab/>
        <w:t>E</w:t>
      </w:r>
      <w:r>
        <w:rPr>
          <w:vertAlign w:val="subscript"/>
        </w:rPr>
        <w:t>cm</w:t>
      </w:r>
      <w:r>
        <w:t>=34Gpa</w:t>
      </w:r>
      <w:r>
        <w:tab/>
        <w:t>f</w:t>
      </w:r>
      <w:r>
        <w:rPr>
          <w:vertAlign w:val="subscript"/>
        </w:rPr>
        <w:t>ck,cube</w:t>
      </w:r>
      <w:r>
        <w:t>=37Mpa</w:t>
      </w:r>
      <w:r>
        <w:tab/>
      </w:r>
      <w:r>
        <w:tab/>
        <w:t>f</w:t>
      </w:r>
      <w:r>
        <w:rPr>
          <w:vertAlign w:val="subscript"/>
        </w:rPr>
        <w:t>ctm,fl,d</w:t>
      </w:r>
      <w:r>
        <w:t>=5,0Mpa</w:t>
      </w:r>
    </w:p>
    <w:p w:rsidR="00450C53" w:rsidRDefault="00450C53">
      <w:pPr>
        <w:spacing w:line="360" w:lineRule="auto"/>
      </w:pPr>
      <w:r>
        <w:t>C35/45</w:t>
      </w:r>
      <w:r>
        <w:tab/>
      </w:r>
      <w:r>
        <w:tab/>
        <w:t>h=220mm</w:t>
      </w:r>
      <w:r>
        <w:tab/>
        <w:t>E</w:t>
      </w:r>
      <w:r>
        <w:rPr>
          <w:vertAlign w:val="subscript"/>
        </w:rPr>
        <w:t>cm</w:t>
      </w:r>
      <w:r>
        <w:t>=36Gpa</w:t>
      </w:r>
      <w:r>
        <w:tab/>
        <w:t>f</w:t>
      </w:r>
      <w:r>
        <w:rPr>
          <w:vertAlign w:val="subscript"/>
        </w:rPr>
        <w:t>ck,cube</w:t>
      </w:r>
      <w:r>
        <w:t>=45Mpa</w:t>
      </w:r>
      <w:r>
        <w:tab/>
      </w:r>
      <w:r>
        <w:tab/>
        <w:t>f</w:t>
      </w:r>
      <w:r>
        <w:rPr>
          <w:vertAlign w:val="subscript"/>
        </w:rPr>
        <w:t>ctm,fl,d</w:t>
      </w:r>
      <w:r>
        <w:t>=5,53Mpa</w:t>
      </w:r>
    </w:p>
    <w:p w:rsidR="00450C53" w:rsidRDefault="00450C53">
      <w:pPr>
        <w:spacing w:line="360" w:lineRule="auto"/>
      </w:pPr>
    </w:p>
    <w:p w:rsidR="00450C53" w:rsidRDefault="00450C53">
      <w:pPr>
        <w:spacing w:line="360" w:lineRule="auto"/>
      </w:pPr>
    </w:p>
    <w:p w:rsidR="00450C53" w:rsidRDefault="00450C53">
      <w:pPr>
        <w:spacing w:line="360" w:lineRule="auto"/>
      </w:pPr>
    </w:p>
    <w:p w:rsidR="00450C53" w:rsidRDefault="00450C53">
      <w:pPr>
        <w:pStyle w:val="Heading2"/>
      </w:pPr>
      <w:bookmarkStart w:id="21" w:name="_Toc401012921"/>
      <w:r>
        <w:t>5.9 Turbeteguri k väärtused betoonplaadi all</w:t>
      </w:r>
      <w:bookmarkEnd w:id="21"/>
    </w:p>
    <w:p w:rsidR="00450C53" w:rsidRDefault="00450C53">
      <w:pPr>
        <w:spacing w:line="360" w:lineRule="auto"/>
      </w:pPr>
    </w:p>
    <w:p w:rsidR="00450C53" w:rsidRDefault="00450C53">
      <w:pPr>
        <w:spacing w:line="360" w:lineRule="auto"/>
      </w:pPr>
      <w:r>
        <w:t>„Nisu“ LVS</w:t>
      </w:r>
      <w:r>
        <w:tab/>
        <w:t>k=100Mpa/M</w:t>
      </w:r>
    </w:p>
    <w:p w:rsidR="00450C53" w:rsidRDefault="00450C53">
      <w:pPr>
        <w:spacing w:line="360" w:lineRule="auto"/>
      </w:pPr>
      <w:r>
        <w:t>„Nisu“ LS</w:t>
      </w:r>
      <w:r>
        <w:tab/>
        <w:t>k=110Mpa/M</w:t>
      </w:r>
    </w:p>
    <w:p w:rsidR="00450C53" w:rsidRDefault="00450C53">
      <w:pPr>
        <w:spacing w:line="360" w:lineRule="auto"/>
      </w:pPr>
      <w:r>
        <w:t>„Välja“</w:t>
      </w:r>
      <w:r>
        <w:tab/>
        <w:t>k=140Mpa/M</w:t>
      </w:r>
    </w:p>
    <w:p w:rsidR="00450C53" w:rsidRDefault="00450C53">
      <w:pPr>
        <w:spacing w:line="360" w:lineRule="auto"/>
      </w:pPr>
      <w:r>
        <w:t>„Uus-Sadama“</w:t>
      </w:r>
      <w:r>
        <w:tab/>
        <w:t>k=120Mpa/M</w:t>
      </w:r>
    </w:p>
    <w:p w:rsidR="00450C53" w:rsidRDefault="00450C53">
      <w:pPr>
        <w:spacing w:line="360" w:lineRule="auto"/>
      </w:pPr>
    </w:p>
    <w:p w:rsidR="00450C53" w:rsidRDefault="00450C53">
      <w:pPr>
        <w:spacing w:line="360" w:lineRule="auto"/>
      </w:pPr>
    </w:p>
    <w:p w:rsidR="00450C53" w:rsidRDefault="00450C53">
      <w:pPr>
        <w:spacing w:line="360" w:lineRule="auto"/>
      </w:pPr>
    </w:p>
    <w:p w:rsidR="00450C53" w:rsidRDefault="00450C53">
      <w:pPr>
        <w:pStyle w:val="Heading2"/>
      </w:pPr>
      <w:bookmarkStart w:id="22" w:name="_Toc401012922"/>
      <w:r>
        <w:t>5.10 Temperatuurigradiendist põhjustatud paindepinged</w:t>
      </w:r>
      <w:bookmarkEnd w:id="22"/>
    </w:p>
    <w:p w:rsidR="00450C53" w:rsidRDefault="00450C53">
      <w:pPr>
        <w:spacing w:line="360" w:lineRule="auto"/>
      </w:pPr>
    </w:p>
    <w:p w:rsidR="00450C53" w:rsidRDefault="00450C53">
      <w:pPr>
        <w:spacing w:line="360" w:lineRule="auto"/>
      </w:pPr>
      <w:r>
        <w:t xml:space="preserve">Betoonplaat  C30/37 </w:t>
      </w:r>
    </w:p>
    <w:p w:rsidR="00450C53" w:rsidRDefault="00450C53">
      <w:pPr>
        <w:spacing w:line="360" w:lineRule="auto"/>
      </w:pPr>
      <w:r>
        <w:t>h=200mm; Δt=0,025</w:t>
      </w:r>
      <w:r>
        <w:rPr>
          <w:vertAlign w:val="superscript"/>
        </w:rPr>
        <w:t>o</w:t>
      </w:r>
      <w:r>
        <w:t>C/mm; E</w:t>
      </w:r>
      <w:r>
        <w:rPr>
          <w:vertAlign w:val="subscript"/>
        </w:rPr>
        <w:t>cm</w:t>
      </w:r>
      <w:r>
        <w:t>=34Gpa; δ</w:t>
      </w:r>
      <w:r>
        <w:rPr>
          <w:vertAlign w:val="subscript"/>
        </w:rPr>
        <w:t>t</w:t>
      </w:r>
      <w:r>
        <w:t>=0,85Mpa</w:t>
      </w:r>
    </w:p>
    <w:p w:rsidR="00450C53" w:rsidRDefault="00450C53">
      <w:pPr>
        <w:spacing w:line="360" w:lineRule="auto"/>
      </w:pPr>
    </w:p>
    <w:p w:rsidR="00450C53" w:rsidRDefault="00450C53">
      <w:pPr>
        <w:spacing w:line="360" w:lineRule="auto"/>
      </w:pPr>
      <w:r>
        <w:t>Betoonplaat  C35/45</w:t>
      </w:r>
    </w:p>
    <w:p w:rsidR="00450C53" w:rsidRDefault="00450C53">
      <w:pPr>
        <w:spacing w:line="360" w:lineRule="auto"/>
      </w:pPr>
      <w:r>
        <w:t>h=220mm (arvutuslik);  Δt=0,06 oC/mm; E</w:t>
      </w:r>
      <w:r>
        <w:rPr>
          <w:vertAlign w:val="subscript"/>
        </w:rPr>
        <w:t>cm</w:t>
      </w:r>
      <w:r>
        <w:t>=36Gpa; L=4500mm; k=0,100 N/mm</w:t>
      </w:r>
      <w:r>
        <w:rPr>
          <w:vertAlign w:val="superscript"/>
        </w:rPr>
        <w:t>3</w:t>
      </w:r>
      <w:r>
        <w:t>; L</w:t>
      </w:r>
      <w:r>
        <w:rPr>
          <w:vertAlign w:val="subscript"/>
        </w:rPr>
        <w:t>t</w:t>
      </w:r>
      <w:r>
        <w:t>=3926mm; C=862mm; δ</w:t>
      </w:r>
      <w:r>
        <w:rPr>
          <w:vertAlign w:val="subscript"/>
        </w:rPr>
        <w:t>t</w:t>
      </w:r>
      <w:r>
        <w:t>=1,26Mpa</w:t>
      </w:r>
    </w:p>
    <w:p w:rsidR="00450C53" w:rsidRDefault="00450C53">
      <w:pPr>
        <w:spacing w:line="360" w:lineRule="auto"/>
      </w:pPr>
    </w:p>
    <w:p w:rsidR="00450C53" w:rsidRDefault="00450C53">
      <w:pPr>
        <w:pStyle w:val="Heading2"/>
      </w:pPr>
      <w:r>
        <w:br w:type="page"/>
      </w:r>
      <w:bookmarkStart w:id="23" w:name="_Toc401012923"/>
      <w:r>
        <w:lastRenderedPageBreak/>
        <w:t>5.11 Liikluskoormusest tekkivad paindepinged</w:t>
      </w:r>
      <w:bookmarkEnd w:id="23"/>
    </w:p>
    <w:p w:rsidR="00450C53" w:rsidRDefault="00450C53">
      <w:pPr>
        <w:spacing w:line="360" w:lineRule="auto"/>
      </w:pPr>
    </w:p>
    <w:p w:rsidR="00450C53" w:rsidRDefault="00450C53">
      <w:pPr>
        <w:spacing w:line="360" w:lineRule="auto"/>
      </w:pPr>
      <w:r>
        <w:t xml:space="preserve">Betoonplaat  C30/37  </w:t>
      </w:r>
    </w:p>
    <w:p w:rsidR="00450C53" w:rsidRDefault="00450C53">
      <w:pPr>
        <w:spacing w:line="360" w:lineRule="auto"/>
      </w:pPr>
      <w:r>
        <w:t>h=200mm; E</w:t>
      </w:r>
      <w:r>
        <w:rPr>
          <w:vertAlign w:val="subscript"/>
        </w:rPr>
        <w:t>cm</w:t>
      </w:r>
      <w:r>
        <w:t>=34Gpa; a=190 mm; k=0,11 N/mm</w:t>
      </w:r>
      <w:r>
        <w:rPr>
          <w:vertAlign w:val="superscript"/>
        </w:rPr>
        <w:t>3</w:t>
      </w:r>
      <w:r>
        <w:t>; P</w:t>
      </w:r>
      <w:r>
        <w:rPr>
          <w:vertAlign w:val="subscript"/>
        </w:rPr>
        <w:t>act</w:t>
      </w:r>
      <w:r>
        <w:t>=50kNW=35%; l=678mm; δ</w:t>
      </w:r>
      <w:r>
        <w:rPr>
          <w:vertAlign w:val="subscript"/>
        </w:rPr>
        <w:t>K</w:t>
      </w:r>
      <w:r>
        <w:t>=1,95Mpa</w:t>
      </w:r>
    </w:p>
    <w:p w:rsidR="00450C53" w:rsidRDefault="00450C53">
      <w:pPr>
        <w:spacing w:line="360" w:lineRule="auto"/>
      </w:pPr>
    </w:p>
    <w:p w:rsidR="00450C53" w:rsidRDefault="00450C53">
      <w:pPr>
        <w:spacing w:line="360" w:lineRule="auto"/>
      </w:pPr>
      <w:r>
        <w:t>Betoonplaat  C35/45</w:t>
      </w:r>
    </w:p>
    <w:p w:rsidR="00450C53" w:rsidRDefault="00450C53">
      <w:pPr>
        <w:spacing w:line="360" w:lineRule="auto"/>
      </w:pPr>
      <w:r>
        <w:t>h=220mm; E</w:t>
      </w:r>
      <w:r>
        <w:rPr>
          <w:vertAlign w:val="subscript"/>
        </w:rPr>
        <w:t>cm</w:t>
      </w:r>
      <w:r>
        <w:t>=36Gpa; a=160 mm; k=0,10 N/mm</w:t>
      </w:r>
      <w:r>
        <w:rPr>
          <w:vertAlign w:val="superscript"/>
        </w:rPr>
        <w:t>3</w:t>
      </w:r>
      <w:r>
        <w:t>; P</w:t>
      </w:r>
      <w:r>
        <w:rPr>
          <w:vertAlign w:val="subscript"/>
        </w:rPr>
        <w:t>act</w:t>
      </w:r>
      <w:r>
        <w:t>=50kNW=35%; l=756mm; δ</w:t>
      </w:r>
      <w:r>
        <w:rPr>
          <w:vertAlign w:val="subscript"/>
        </w:rPr>
        <w:t>K</w:t>
      </w:r>
      <w:r>
        <w:t>=1,92MPa</w:t>
      </w:r>
    </w:p>
    <w:p w:rsidR="00450C53" w:rsidRDefault="00450C53">
      <w:pPr>
        <w:spacing w:line="360" w:lineRule="auto"/>
      </w:pPr>
    </w:p>
    <w:p w:rsidR="00450C53" w:rsidRDefault="00450C53">
      <w:pPr>
        <w:pStyle w:val="Heading2"/>
      </w:pPr>
      <w:r>
        <w:rPr>
          <w:bCs w:val="0"/>
          <w:sz w:val="24"/>
        </w:rPr>
        <w:br w:type="page"/>
      </w:r>
      <w:bookmarkStart w:id="24" w:name="_Toc401012924"/>
      <w:r>
        <w:lastRenderedPageBreak/>
        <w:t>5.12 Betoonplaadi väsimuspingete kontroll</w:t>
      </w:r>
      <w:bookmarkEnd w:id="24"/>
    </w:p>
    <w:p w:rsidR="00450C53" w:rsidRDefault="00450C53">
      <w:pPr>
        <w:spacing w:line="360" w:lineRule="auto"/>
      </w:pPr>
    </w:p>
    <w:p w:rsidR="00450C53" w:rsidRDefault="00450C53">
      <w:pPr>
        <w:spacing w:line="360" w:lineRule="auto"/>
      </w:pPr>
      <w:r>
        <w:t xml:space="preserve">Betoonplaat  C30/37 </w:t>
      </w:r>
    </w:p>
    <w:p w:rsidR="00450C53" w:rsidRDefault="00450C53">
      <w:pPr>
        <w:spacing w:line="360" w:lineRule="auto"/>
      </w:pPr>
      <w:r>
        <w:t>h=200mm; log N</w:t>
      </w:r>
      <w:r>
        <w:rPr>
          <w:vertAlign w:val="subscript"/>
        </w:rPr>
        <w:t>i</w:t>
      </w:r>
      <w:r>
        <w:t>=6,436; lubatud telgede arv N</w:t>
      </w:r>
      <w:r>
        <w:rPr>
          <w:vertAlign w:val="subscript"/>
        </w:rPr>
        <w:t>i</w:t>
      </w:r>
      <w:r>
        <w:t>=2,73*106; δ</w:t>
      </w:r>
      <w:r>
        <w:rPr>
          <w:vertAlign w:val="subscript"/>
        </w:rPr>
        <w:t>min,i</w:t>
      </w:r>
      <w:r>
        <w:t>=0,85Mpa; δ</w:t>
      </w:r>
      <w:r>
        <w:rPr>
          <w:vertAlign w:val="subscript"/>
        </w:rPr>
        <w:t>max,i</w:t>
      </w:r>
      <w:r>
        <w:t xml:space="preserve">=1,95+0,85=2,80 MPa </w:t>
      </w:r>
    </w:p>
    <w:p w:rsidR="00450C53" w:rsidRDefault="00F042CD">
      <w:pPr>
        <w:spacing w:line="360" w:lineRule="auto"/>
      </w:pPr>
      <w:r>
        <w:rPr>
          <w:noProof/>
          <w:lang w:val="et-EE" w:eastAsia="et-EE"/>
        </w:rPr>
        <w:drawing>
          <wp:inline distT="0" distB="0" distL="0" distR="0">
            <wp:extent cx="1604010" cy="379730"/>
            <wp:effectExtent l="0" t="0" r="0" b="127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5">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604010" cy="379730"/>
                    </a:xfrm>
                    <a:prstGeom prst="rect">
                      <a:avLst/>
                    </a:prstGeom>
                    <a:noFill/>
                    <a:ln>
                      <a:noFill/>
                    </a:ln>
                  </pic:spPr>
                </pic:pic>
              </a:graphicData>
            </a:graphic>
          </wp:inline>
        </w:drawing>
      </w:r>
      <w:r w:rsidR="00450C53">
        <w:t>= 0,17;</w:t>
      </w:r>
      <w:r w:rsidR="00450C53">
        <w:tab/>
      </w:r>
      <w:r w:rsidR="00450C53">
        <w:tab/>
      </w:r>
      <w:r>
        <w:rPr>
          <w:noProof/>
          <w:lang w:val="et-EE" w:eastAsia="et-EE"/>
        </w:rPr>
        <w:drawing>
          <wp:inline distT="0" distB="0" distL="0" distR="0">
            <wp:extent cx="1604010" cy="379730"/>
            <wp:effectExtent l="0" t="0" r="0" b="127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6">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604010" cy="379730"/>
                    </a:xfrm>
                    <a:prstGeom prst="rect">
                      <a:avLst/>
                    </a:prstGeom>
                    <a:noFill/>
                    <a:ln>
                      <a:noFill/>
                    </a:ln>
                  </pic:spPr>
                </pic:pic>
              </a:graphicData>
            </a:graphic>
          </wp:inline>
        </w:drawing>
      </w:r>
      <w:r w:rsidR="00450C53">
        <w:t>= 0,56</w:t>
      </w:r>
    </w:p>
    <w:p w:rsidR="00450C53" w:rsidRDefault="00450C53">
      <w:pPr>
        <w:spacing w:line="360" w:lineRule="auto"/>
      </w:pPr>
      <w:r>
        <w:t>tegelik telgede arv 20% tõenäosusega n</w:t>
      </w:r>
      <w:r>
        <w:rPr>
          <w:vertAlign w:val="subscript"/>
        </w:rPr>
        <w:t>i</w:t>
      </w:r>
      <w:r>
        <w:t>=2,0*10</w:t>
      </w:r>
      <w:r>
        <w:rPr>
          <w:vertAlign w:val="superscript"/>
        </w:rPr>
        <w:t>6</w:t>
      </w:r>
    </w:p>
    <w:p w:rsidR="00450C53" w:rsidRDefault="00F042CD">
      <w:pPr>
        <w:spacing w:line="360" w:lineRule="auto"/>
        <w:jc w:val="center"/>
      </w:pPr>
      <w:r>
        <w:rPr>
          <w:noProof/>
          <w:lang w:val="et-EE" w:eastAsia="et-EE"/>
        </w:rPr>
        <w:drawing>
          <wp:inline distT="0" distB="0" distL="0" distR="0">
            <wp:extent cx="1399540" cy="372745"/>
            <wp:effectExtent l="0" t="0" r="0" b="825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7">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399540" cy="372745"/>
                    </a:xfrm>
                    <a:prstGeom prst="rect">
                      <a:avLst/>
                    </a:prstGeom>
                    <a:noFill/>
                    <a:ln>
                      <a:noFill/>
                    </a:ln>
                  </pic:spPr>
                </pic:pic>
              </a:graphicData>
            </a:graphic>
          </wp:inline>
        </w:drawing>
      </w:r>
      <w:r w:rsidR="00450C53">
        <w:t>= 0,73</w:t>
      </w:r>
    </w:p>
    <w:p w:rsidR="00450C53" w:rsidRDefault="00450C53">
      <w:pPr>
        <w:spacing w:line="360" w:lineRule="auto"/>
      </w:pPr>
    </w:p>
    <w:p w:rsidR="00450C53" w:rsidRDefault="00450C53">
      <w:pPr>
        <w:spacing w:line="360" w:lineRule="auto"/>
      </w:pPr>
      <w:r>
        <w:t>Betoonplaat  C35/45</w:t>
      </w:r>
    </w:p>
    <w:p w:rsidR="00450C53" w:rsidRDefault="00450C53">
      <w:pPr>
        <w:spacing w:line="360" w:lineRule="auto"/>
      </w:pPr>
      <w:r>
        <w:t>h=220mm (arvutuslik); log N</w:t>
      </w:r>
      <w:r>
        <w:rPr>
          <w:vertAlign w:val="subscript"/>
        </w:rPr>
        <w:t>i</w:t>
      </w:r>
      <w:r>
        <w:t>=6,545; lubatud telgede arv N</w:t>
      </w:r>
      <w:r>
        <w:rPr>
          <w:vertAlign w:val="subscript"/>
        </w:rPr>
        <w:t>i</w:t>
      </w:r>
      <w:r>
        <w:t>=3,51*10</w:t>
      </w:r>
      <w:r>
        <w:rPr>
          <w:vertAlign w:val="superscript"/>
        </w:rPr>
        <w:t>6</w:t>
      </w:r>
      <w:r>
        <w:t>; δ</w:t>
      </w:r>
      <w:r>
        <w:rPr>
          <w:vertAlign w:val="subscript"/>
        </w:rPr>
        <w:t>min,i</w:t>
      </w:r>
      <w:r>
        <w:t>=1,26 MPa; δ</w:t>
      </w:r>
      <w:r>
        <w:rPr>
          <w:vertAlign w:val="subscript"/>
        </w:rPr>
        <w:t>max,i</w:t>
      </w:r>
      <w:r>
        <w:t xml:space="preserve">=1,92+1,26 =3,18 MPa </w:t>
      </w:r>
    </w:p>
    <w:p w:rsidR="00450C53" w:rsidRDefault="00F042CD">
      <w:pPr>
        <w:pStyle w:val="Title"/>
        <w:spacing w:line="360" w:lineRule="auto"/>
        <w:jc w:val="left"/>
      </w:pPr>
      <w:r>
        <w:rPr>
          <w:noProof/>
          <w:lang w:val="et-EE" w:eastAsia="et-EE"/>
        </w:rPr>
        <w:drawing>
          <wp:inline distT="0" distB="0" distL="0" distR="0">
            <wp:extent cx="1687830" cy="379730"/>
            <wp:effectExtent l="0" t="0" r="0" b="127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687830" cy="379730"/>
                    </a:xfrm>
                    <a:prstGeom prst="rect">
                      <a:avLst/>
                    </a:prstGeom>
                    <a:noFill/>
                    <a:ln>
                      <a:noFill/>
                    </a:ln>
                  </pic:spPr>
                </pic:pic>
              </a:graphicData>
            </a:graphic>
          </wp:inline>
        </w:drawing>
      </w:r>
      <w:r w:rsidR="00450C53">
        <w:t>= 0,73;</w:t>
      </w:r>
      <w:r w:rsidR="00450C53">
        <w:tab/>
      </w:r>
      <w:r w:rsidR="00450C53">
        <w:tab/>
      </w:r>
      <w:r>
        <w:rPr>
          <w:noProof/>
          <w:lang w:val="et-EE" w:eastAsia="et-EE"/>
        </w:rPr>
        <w:drawing>
          <wp:inline distT="0" distB="0" distL="0" distR="0">
            <wp:extent cx="1687830" cy="379730"/>
            <wp:effectExtent l="0" t="0" r="0" b="127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9">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687830" cy="379730"/>
                    </a:xfrm>
                    <a:prstGeom prst="rect">
                      <a:avLst/>
                    </a:prstGeom>
                    <a:noFill/>
                    <a:ln>
                      <a:noFill/>
                    </a:ln>
                  </pic:spPr>
                </pic:pic>
              </a:graphicData>
            </a:graphic>
          </wp:inline>
        </w:drawing>
      </w:r>
      <w:r w:rsidR="00450C53">
        <w:t>= 0,575</w:t>
      </w:r>
      <w:r w:rsidR="00450C53">
        <w:rPr>
          <w:rFonts w:ascii="Calibri" w:hAnsi="Calibri"/>
          <w:color w:val="000000"/>
          <w:sz w:val="22"/>
          <w:szCs w:val="22"/>
        </w:rPr>
        <w:fldChar w:fldCharType="begin"/>
      </w:r>
      <w:r w:rsidR="00450C53">
        <w:rPr>
          <w:rFonts w:ascii="Calibri" w:hAnsi="Calibri"/>
          <w:color w:val="000000"/>
          <w:sz w:val="22"/>
          <w:szCs w:val="22"/>
        </w:rPr>
        <w:instrText xml:space="preserve"> QUOTE </w:instrText>
      </w:r>
      <w:r>
        <w:rPr>
          <w:noProof/>
          <w:lang w:val="et-EE" w:eastAsia="et-EE"/>
        </w:rPr>
        <w:drawing>
          <wp:inline distT="0" distB="0" distL="0" distR="0">
            <wp:extent cx="1687830" cy="379730"/>
            <wp:effectExtent l="0" t="0" r="0" b="127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9">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687830" cy="379730"/>
                    </a:xfrm>
                    <a:prstGeom prst="rect">
                      <a:avLst/>
                    </a:prstGeom>
                    <a:noFill/>
                    <a:ln>
                      <a:noFill/>
                    </a:ln>
                  </pic:spPr>
                </pic:pic>
              </a:graphicData>
            </a:graphic>
          </wp:inline>
        </w:drawing>
      </w:r>
      <w:r w:rsidR="00450C53">
        <w:rPr>
          <w:rFonts w:ascii="Calibri" w:hAnsi="Calibri"/>
          <w:color w:val="000000"/>
          <w:sz w:val="22"/>
          <w:szCs w:val="22"/>
        </w:rPr>
        <w:instrText xml:space="preserve"> </w:instrText>
      </w:r>
      <w:r w:rsidR="00450C53">
        <w:rPr>
          <w:rFonts w:ascii="Calibri" w:hAnsi="Calibri"/>
          <w:color w:val="000000"/>
          <w:sz w:val="22"/>
          <w:szCs w:val="22"/>
        </w:rPr>
        <w:fldChar w:fldCharType="separate"/>
      </w:r>
      <w:r w:rsidR="00450C53">
        <w:rPr>
          <w:rFonts w:ascii="Calibri" w:hAnsi="Calibri"/>
          <w:color w:val="000000"/>
          <w:sz w:val="22"/>
          <w:szCs w:val="22"/>
        </w:rPr>
        <w:fldChar w:fldCharType="end"/>
      </w:r>
    </w:p>
    <w:p w:rsidR="00450C53" w:rsidRDefault="00450C53">
      <w:pPr>
        <w:spacing w:line="360" w:lineRule="auto"/>
      </w:pPr>
    </w:p>
    <w:p w:rsidR="00450C53" w:rsidRDefault="00450C53">
      <w:pPr>
        <w:spacing w:line="360" w:lineRule="auto"/>
      </w:pPr>
      <w:r>
        <w:t>tegelik telgede arv 20% tõenäosusega ni=2,0*10</w:t>
      </w:r>
      <w:r>
        <w:rPr>
          <w:vertAlign w:val="superscript"/>
        </w:rPr>
        <w:t>6</w:t>
      </w:r>
    </w:p>
    <w:p w:rsidR="00450C53" w:rsidRDefault="00F042CD">
      <w:pPr>
        <w:spacing w:line="360" w:lineRule="auto"/>
        <w:jc w:val="center"/>
      </w:pPr>
      <w:r>
        <w:rPr>
          <w:noProof/>
          <w:lang w:val="et-EE" w:eastAsia="et-EE"/>
        </w:rPr>
        <w:drawing>
          <wp:inline distT="0" distB="0" distL="0" distR="0">
            <wp:extent cx="1399540" cy="372745"/>
            <wp:effectExtent l="0" t="0" r="0" b="825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0">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399540" cy="372745"/>
                    </a:xfrm>
                    <a:prstGeom prst="rect">
                      <a:avLst/>
                    </a:prstGeom>
                    <a:noFill/>
                    <a:ln>
                      <a:noFill/>
                    </a:ln>
                  </pic:spPr>
                </pic:pic>
              </a:graphicData>
            </a:graphic>
          </wp:inline>
        </w:drawing>
      </w:r>
      <w:r w:rsidR="00450C53">
        <w:t>= 0,57</w:t>
      </w:r>
    </w:p>
    <w:p w:rsidR="00450C53" w:rsidRDefault="00450C53">
      <w:pPr>
        <w:pStyle w:val="Heading2"/>
      </w:pPr>
      <w:r>
        <w:br w:type="page"/>
      </w:r>
      <w:bookmarkStart w:id="25" w:name="_Toc401012925"/>
      <w:r>
        <w:lastRenderedPageBreak/>
        <w:t>5.13 Tugevuskontroll piirrataskoormusele</w:t>
      </w:r>
      <w:bookmarkEnd w:id="25"/>
    </w:p>
    <w:p w:rsidR="00450C53" w:rsidRDefault="00450C53">
      <w:pPr>
        <w:spacing w:line="360" w:lineRule="auto"/>
      </w:pPr>
    </w:p>
    <w:p w:rsidR="00450C53" w:rsidRDefault="00450C53">
      <w:pPr>
        <w:spacing w:line="360" w:lineRule="auto"/>
      </w:pPr>
      <w:r>
        <w:t>Betoonplaat  C35/45</w:t>
      </w:r>
    </w:p>
    <w:p w:rsidR="00450C53" w:rsidRDefault="00450C53">
      <w:pPr>
        <w:spacing w:line="360" w:lineRule="auto"/>
      </w:pPr>
      <w:r>
        <w:t>h=220mm; f</w:t>
      </w:r>
      <w:r>
        <w:rPr>
          <w:vertAlign w:val="subscript"/>
        </w:rPr>
        <w:t>ctm,fl,ld</w:t>
      </w:r>
      <w:r>
        <w:t>=3,83Mpa; võtame DLF=1,6; P</w:t>
      </w:r>
      <w:r>
        <w:rPr>
          <w:vertAlign w:val="subscript"/>
        </w:rPr>
        <w:t>act</w:t>
      </w:r>
      <w:r>
        <w:t>=50kN; δ</w:t>
      </w:r>
      <w:r>
        <w:rPr>
          <w:vertAlign w:val="subscript"/>
        </w:rPr>
        <w:t>UWL</w:t>
      </w:r>
      <w:r>
        <w:t>=3,65MPa</w:t>
      </w:r>
    </w:p>
    <w:p w:rsidR="00450C53" w:rsidRDefault="00450C53">
      <w:pPr>
        <w:spacing w:line="360" w:lineRule="auto"/>
      </w:pPr>
    </w:p>
    <w:p w:rsidR="00450C53" w:rsidRDefault="00450C53">
      <w:pPr>
        <w:spacing w:line="360" w:lineRule="auto"/>
      </w:pPr>
      <w:r>
        <w:t>P</w:t>
      </w:r>
      <w:r>
        <w:rPr>
          <w:vertAlign w:val="subscript"/>
        </w:rPr>
        <w:t>UWL</w:t>
      </w:r>
      <w:r>
        <w:t>=0,825*50*1,2*1,6 = ~80kN</w:t>
      </w:r>
    </w:p>
    <w:p w:rsidR="00450C53" w:rsidRDefault="00450C53">
      <w:pPr>
        <w:spacing w:line="360" w:lineRule="auto"/>
      </w:pPr>
    </w:p>
    <w:p w:rsidR="00450C53" w:rsidRDefault="00450C53">
      <w:pPr>
        <w:spacing w:line="360" w:lineRule="auto"/>
      </w:pPr>
      <w:r>
        <w:t>δ</w:t>
      </w:r>
      <w:r>
        <w:rPr>
          <w:vertAlign w:val="subscript"/>
        </w:rPr>
        <w:t>UWL</w:t>
      </w:r>
      <w:r>
        <w:t>&lt;f</w:t>
      </w:r>
      <w:r>
        <w:rPr>
          <w:vertAlign w:val="subscript"/>
        </w:rPr>
        <w:t>ctm,fl,ld</w:t>
      </w:r>
    </w:p>
    <w:p w:rsidR="00450C53" w:rsidRDefault="00450C53">
      <w:pPr>
        <w:spacing w:line="360" w:lineRule="auto"/>
      </w:pPr>
    </w:p>
    <w:p w:rsidR="00450C53" w:rsidRDefault="00450C53">
      <w:pPr>
        <w:pStyle w:val="Footer"/>
        <w:tabs>
          <w:tab w:val="clear" w:pos="4153"/>
          <w:tab w:val="clear" w:pos="8306"/>
        </w:tabs>
        <w:spacing w:line="360" w:lineRule="auto"/>
      </w:pPr>
      <w:r>
        <w:t xml:space="preserve">Betoonplaat  C30/37 </w:t>
      </w:r>
    </w:p>
    <w:p w:rsidR="00450C53" w:rsidRDefault="00450C53">
      <w:pPr>
        <w:spacing w:line="360" w:lineRule="auto"/>
      </w:pPr>
      <w:r>
        <w:t>h=200mm; f</w:t>
      </w:r>
      <w:r>
        <w:rPr>
          <w:vertAlign w:val="subscript"/>
        </w:rPr>
        <w:t>ctm,fl,ld</w:t>
      </w:r>
      <w:r>
        <w:t>=3,50MPa; võtame DLF=1,5; P</w:t>
      </w:r>
      <w:r>
        <w:rPr>
          <w:vertAlign w:val="subscript"/>
        </w:rPr>
        <w:t>act</w:t>
      </w:r>
      <w:r>
        <w:t>=50kN; δ</w:t>
      </w:r>
      <w:r>
        <w:rPr>
          <w:vertAlign w:val="subscript"/>
        </w:rPr>
        <w:t>UWL</w:t>
      </w:r>
      <w:r>
        <w:t>=3,5MPa</w:t>
      </w:r>
    </w:p>
    <w:p w:rsidR="00450C53" w:rsidRDefault="00450C53">
      <w:pPr>
        <w:spacing w:line="360" w:lineRule="auto"/>
      </w:pPr>
    </w:p>
    <w:p w:rsidR="00450C53" w:rsidRDefault="00450C53">
      <w:pPr>
        <w:spacing w:line="360" w:lineRule="auto"/>
      </w:pPr>
      <w:r>
        <w:t>P</w:t>
      </w:r>
      <w:r>
        <w:rPr>
          <w:vertAlign w:val="subscript"/>
        </w:rPr>
        <w:t>UWL</w:t>
      </w:r>
      <w:r>
        <w:t xml:space="preserve">=0,825*50*1,2*1,5 = ~75kN </w:t>
      </w:r>
    </w:p>
    <w:p w:rsidR="00450C53" w:rsidRDefault="00450C53">
      <w:pPr>
        <w:spacing w:line="360" w:lineRule="auto"/>
      </w:pPr>
    </w:p>
    <w:p w:rsidR="00450C53" w:rsidRDefault="00450C53">
      <w:pPr>
        <w:spacing w:line="360" w:lineRule="auto"/>
      </w:pPr>
      <w:r>
        <w:t>δ</w:t>
      </w:r>
      <w:r>
        <w:rPr>
          <w:vertAlign w:val="subscript"/>
        </w:rPr>
        <w:t>UWL</w:t>
      </w:r>
      <w:r>
        <w:t>≤f</w:t>
      </w:r>
      <w:r>
        <w:rPr>
          <w:vertAlign w:val="subscript"/>
        </w:rPr>
        <w:t>ctm,fl,ld</w:t>
      </w:r>
    </w:p>
    <w:p w:rsidR="00450C53" w:rsidRDefault="00450C53">
      <w:pPr>
        <w:pStyle w:val="Heading2"/>
      </w:pPr>
      <w:r>
        <w:br w:type="page"/>
      </w:r>
      <w:bookmarkStart w:id="26" w:name="_Toc401012926"/>
      <w:r>
        <w:lastRenderedPageBreak/>
        <w:t>5.14 Põikvuugi kontroll</w:t>
      </w:r>
      <w:bookmarkEnd w:id="26"/>
    </w:p>
    <w:p w:rsidR="00450C53" w:rsidRDefault="00450C53">
      <w:pPr>
        <w:spacing w:line="360" w:lineRule="auto"/>
      </w:pPr>
    </w:p>
    <w:p w:rsidR="00450C53" w:rsidRDefault="00450C53">
      <w:pPr>
        <w:spacing w:line="360" w:lineRule="auto"/>
      </w:pPr>
      <w:r>
        <w:t>Betoonplaat C30/37</w:t>
      </w:r>
    </w:p>
    <w:p w:rsidR="00450C53" w:rsidRDefault="00450C53">
      <w:pPr>
        <w:spacing w:line="360" w:lineRule="auto"/>
      </w:pPr>
      <w:r>
        <w:t>h=200mm; δ</w:t>
      </w:r>
      <w:r>
        <w:rPr>
          <w:vertAlign w:val="subscript"/>
        </w:rPr>
        <w:t>t</w:t>
      </w:r>
      <w:r>
        <w:t>=0,85 MPa; W=70%; f</w:t>
      </w:r>
      <w:r>
        <w:rPr>
          <w:vertAlign w:val="subscript"/>
        </w:rPr>
        <w:t>ctm,fl,ld</w:t>
      </w:r>
      <w:r>
        <w:t>=3,50MPa; δ</w:t>
      </w:r>
      <w:r>
        <w:rPr>
          <w:vertAlign w:val="subscript"/>
        </w:rPr>
        <w:t>K</w:t>
      </w:r>
      <w:r>
        <w:t>=1,95 MPa</w:t>
      </w:r>
    </w:p>
    <w:p w:rsidR="00450C53" w:rsidRDefault="00450C53">
      <w:pPr>
        <w:spacing w:line="360" w:lineRule="auto"/>
      </w:pPr>
    </w:p>
    <w:p w:rsidR="00450C53" w:rsidRDefault="00450C53">
      <w:pPr>
        <w:spacing w:line="360" w:lineRule="auto"/>
      </w:pPr>
      <w:r>
        <w:t>δ</w:t>
      </w:r>
      <w:r>
        <w:rPr>
          <w:vertAlign w:val="subscript"/>
        </w:rPr>
        <w:t>KV</w:t>
      </w:r>
      <w:r>
        <w:t>=(3,50-0,85)/0,78=3,40 MPa</w:t>
      </w:r>
    </w:p>
    <w:p w:rsidR="00450C53" w:rsidRDefault="00450C53">
      <w:pPr>
        <w:spacing w:line="360" w:lineRule="auto"/>
      </w:pPr>
    </w:p>
    <w:p w:rsidR="00450C53" w:rsidRDefault="00450C53">
      <w:pPr>
        <w:spacing w:line="360" w:lineRule="auto"/>
      </w:pPr>
      <w:r>
        <w:t>δ</w:t>
      </w:r>
      <w:r>
        <w:rPr>
          <w:vertAlign w:val="subscript"/>
        </w:rPr>
        <w:t>K</w:t>
      </w:r>
      <w:r>
        <w:t>≤δ</w:t>
      </w:r>
      <w:r>
        <w:rPr>
          <w:vertAlign w:val="subscript"/>
        </w:rPr>
        <w:t>KV</w:t>
      </w:r>
    </w:p>
    <w:p w:rsidR="00450C53" w:rsidRDefault="00450C53">
      <w:pPr>
        <w:spacing w:line="360" w:lineRule="auto"/>
      </w:pPr>
    </w:p>
    <w:p w:rsidR="00450C53" w:rsidRDefault="00450C53">
      <w:pPr>
        <w:spacing w:line="360" w:lineRule="auto"/>
      </w:pPr>
      <w:r>
        <w:t>Betoonplaat C35/45</w:t>
      </w:r>
    </w:p>
    <w:p w:rsidR="00450C53" w:rsidRDefault="00450C53">
      <w:pPr>
        <w:spacing w:line="360" w:lineRule="auto"/>
      </w:pPr>
      <w:r>
        <w:t>h=220mm; δ</w:t>
      </w:r>
      <w:r>
        <w:rPr>
          <w:vertAlign w:val="subscript"/>
        </w:rPr>
        <w:t>t</w:t>
      </w:r>
      <w:r>
        <w:t>=0,70 MPa; W=70%; f</w:t>
      </w:r>
      <w:r>
        <w:rPr>
          <w:vertAlign w:val="subscript"/>
        </w:rPr>
        <w:t>ctm,fl,ld</w:t>
      </w:r>
      <w:r>
        <w:t>=3,83MPa; δ</w:t>
      </w:r>
      <w:r>
        <w:rPr>
          <w:vertAlign w:val="subscript"/>
        </w:rPr>
        <w:t>K</w:t>
      </w:r>
      <w:r>
        <w:t>=1,92 MPa; L=3500mm</w:t>
      </w:r>
    </w:p>
    <w:p w:rsidR="00450C53" w:rsidRDefault="00450C53">
      <w:pPr>
        <w:spacing w:line="360" w:lineRule="auto"/>
      </w:pPr>
    </w:p>
    <w:p w:rsidR="00450C53" w:rsidRDefault="00450C53">
      <w:pPr>
        <w:spacing w:line="360" w:lineRule="auto"/>
      </w:pPr>
      <w:r>
        <w:t>δ</w:t>
      </w:r>
      <w:r>
        <w:rPr>
          <w:vertAlign w:val="subscript"/>
        </w:rPr>
        <w:t>KV</w:t>
      </w:r>
      <w:r>
        <w:t>=(3,83-0,70)/0,78=4,0 MPa</w:t>
      </w:r>
    </w:p>
    <w:p w:rsidR="00450C53" w:rsidRDefault="00450C53">
      <w:pPr>
        <w:spacing w:line="360" w:lineRule="auto"/>
        <w:rPr>
          <w:vertAlign w:val="subscript"/>
        </w:rPr>
      </w:pPr>
      <w:r>
        <w:t>δ</w:t>
      </w:r>
      <w:r>
        <w:rPr>
          <w:vertAlign w:val="subscript"/>
        </w:rPr>
        <w:t>K</w:t>
      </w:r>
      <w:r>
        <w:t>≤δ</w:t>
      </w:r>
      <w:r>
        <w:rPr>
          <w:vertAlign w:val="subscript"/>
        </w:rPr>
        <w:t>KV</w:t>
      </w:r>
    </w:p>
    <w:p w:rsidR="00450C53" w:rsidRDefault="00450C53">
      <w:pPr>
        <w:spacing w:line="360" w:lineRule="auto"/>
      </w:pPr>
    </w:p>
    <w:p w:rsidR="00450C53" w:rsidRDefault="00450C53">
      <w:pPr>
        <w:pStyle w:val="Heading2"/>
      </w:pPr>
      <w:r>
        <w:br w:type="page"/>
      </w:r>
      <w:bookmarkStart w:id="27" w:name="_Toc401012927"/>
      <w:r>
        <w:lastRenderedPageBreak/>
        <w:t>5.15 Ehituse käigus tehtud muudatuste mõju betoonkatendi arvutusele</w:t>
      </w:r>
      <w:bookmarkEnd w:id="27"/>
    </w:p>
    <w:p w:rsidR="00450C53" w:rsidRDefault="00450C53">
      <w:pPr>
        <w:spacing w:line="360" w:lineRule="auto"/>
      </w:pPr>
    </w:p>
    <w:p w:rsidR="00450C53" w:rsidRDefault="00450C53">
      <w:pPr>
        <w:spacing w:line="360" w:lineRule="auto"/>
      </w:pPr>
      <w:r>
        <w:t>Läbiviidud plaatkoormuskatsed näitasid killustikaluste head kandevõimet. Kui arvutustes oli K-teguri väärtuseks arvestatud 100 – 140 MPa/m , siis tegelikult mõõdeti aluse turbeteguri K väärtuseks 210 – 215 MPa/m.</w:t>
      </w:r>
    </w:p>
    <w:p w:rsidR="00450C53" w:rsidRDefault="00450C53">
      <w:pPr>
        <w:spacing w:line="360" w:lineRule="auto"/>
      </w:pPr>
    </w:p>
    <w:p w:rsidR="00450C53" w:rsidRDefault="00450C53">
      <w:pPr>
        <w:spacing w:line="360" w:lineRule="auto"/>
      </w:pPr>
      <w:r>
        <w:t>Uus-Sadama peatuses vähendati killustiku kihi paksust 15 cm-ni. Nisu LS peatuses paigaldati alusesse asfaltbetoonkiht AC16 base paksusega 6 cm (projektis 5 cm).</w:t>
      </w:r>
    </w:p>
    <w:p w:rsidR="00450C53" w:rsidRDefault="00450C53">
      <w:pPr>
        <w:spacing w:line="360" w:lineRule="auto"/>
      </w:pPr>
    </w:p>
    <w:p w:rsidR="00450C53" w:rsidRDefault="00450C53">
      <w:pPr>
        <w:spacing w:line="360" w:lineRule="auto"/>
      </w:pPr>
      <w:r>
        <w:t xml:space="preserve">Nisu LVS ja Uus-Sadama peatustes paigaldati kiudbetoon margiga C40/50 (projektis C35/45) ja paksuseks määrati 24 cm (arvutuslik 21 cm, kulumiskiht 3 cm). </w:t>
      </w:r>
    </w:p>
    <w:p w:rsidR="00450C53" w:rsidRDefault="00450C53">
      <w:pPr>
        <w:spacing w:line="360" w:lineRule="auto"/>
      </w:pPr>
    </w:p>
    <w:p w:rsidR="00450C53" w:rsidRDefault="00450C53">
      <w:pPr>
        <w:spacing w:line="360" w:lineRule="auto"/>
      </w:pPr>
      <w:r>
        <w:t>Kokkuvõttes võib märkida, et tehtud muudatused tõstsid veelgi betoonkatendite kandevõimet ja deformatiivseid omadusi.</w:t>
      </w:r>
    </w:p>
    <w:p w:rsidR="00450C53" w:rsidRDefault="00450C53">
      <w:pPr>
        <w:pStyle w:val="Heading1"/>
      </w:pPr>
      <w:r>
        <w:br w:type="page"/>
      </w:r>
      <w:bookmarkStart w:id="28" w:name="_Toc401012928"/>
      <w:r>
        <w:lastRenderedPageBreak/>
        <w:t>6. Betoonkatendite ristlõiked ning kasutatud materjalide tähtsamad omadused</w:t>
      </w:r>
      <w:bookmarkEnd w:id="28"/>
    </w:p>
    <w:p w:rsidR="00450C53" w:rsidRDefault="00450C53">
      <w:pPr>
        <w:spacing w:line="360" w:lineRule="auto"/>
      </w:pPr>
    </w:p>
    <w:p w:rsidR="00450C53" w:rsidRDefault="00450C53">
      <w:pPr>
        <w:spacing w:line="360" w:lineRule="auto"/>
      </w:pPr>
    </w:p>
    <w:p w:rsidR="00450C53" w:rsidRDefault="00450C53">
      <w:pPr>
        <w:spacing w:line="360" w:lineRule="auto"/>
      </w:pPr>
      <w:r>
        <w:t>Ühistranspordipeatuste projektlahenduste eesmärgiks on võrrelda erinevaid katendikonstruktsioone ja kasutatavaid materjale</w:t>
      </w:r>
      <w:r w:rsidR="00897692">
        <w:t>:</w:t>
      </w:r>
    </w:p>
    <w:p w:rsidR="00450C53" w:rsidRDefault="00450C53">
      <w:pPr>
        <w:spacing w:line="360" w:lineRule="auto"/>
      </w:pPr>
    </w:p>
    <w:p w:rsidR="00450C53" w:rsidRDefault="00450C53">
      <w:pPr>
        <w:spacing w:line="360" w:lineRule="auto"/>
      </w:pPr>
      <w:r>
        <w:t>1.Kiudbetooni kasutamine, betoonplaadi paksus - 24 cm.</w:t>
      </w:r>
    </w:p>
    <w:p w:rsidR="00450C53" w:rsidRDefault="00450C53">
      <w:pPr>
        <w:spacing w:line="360" w:lineRule="auto"/>
      </w:pPr>
    </w:p>
    <w:p w:rsidR="00450C53" w:rsidRDefault="00450C53">
      <w:pPr>
        <w:spacing w:line="360" w:lineRule="auto"/>
      </w:pPr>
      <w:r>
        <w:t>Nisu LVS-betoon C40/50  plastikkiuga</w:t>
      </w:r>
    </w:p>
    <w:p w:rsidR="00450C53" w:rsidRDefault="00450C53">
      <w:pPr>
        <w:spacing w:line="360" w:lineRule="auto"/>
      </w:pPr>
      <w:r>
        <w:t>Uus-Sadama –betoon C40/50  teraskiuga</w:t>
      </w:r>
    </w:p>
    <w:p w:rsidR="00450C53" w:rsidRDefault="00450C53">
      <w:pPr>
        <w:spacing w:line="360" w:lineRule="auto"/>
      </w:pPr>
    </w:p>
    <w:p w:rsidR="00450C53" w:rsidRDefault="00450C53">
      <w:pPr>
        <w:spacing w:line="360" w:lineRule="auto"/>
      </w:pPr>
      <w:r>
        <w:t>2.Katta betoonplaat asfaltbetoonist kulumiskihiga SMA 12-paksus 5 cm.</w:t>
      </w:r>
    </w:p>
    <w:p w:rsidR="00450C53" w:rsidRDefault="00450C53">
      <w:pPr>
        <w:spacing w:line="360" w:lineRule="auto"/>
      </w:pPr>
      <w:r>
        <w:t>Betoonplaadi paksus on 20 cm,betooni mark C30/37.</w:t>
      </w:r>
    </w:p>
    <w:p w:rsidR="00450C53" w:rsidRDefault="00450C53">
      <w:pPr>
        <w:spacing w:line="360" w:lineRule="auto"/>
      </w:pPr>
      <w:r>
        <w:t>Nii on ehitatud Nisu LS ja Välja peatused. Järgnevatel aastatel on näha kas kahanemisvuugid peegelduvad pealmisesse asfaltbetooni kihti.</w:t>
      </w:r>
    </w:p>
    <w:p w:rsidR="00450C53" w:rsidRDefault="00450C53">
      <w:pPr>
        <w:spacing w:line="360" w:lineRule="auto"/>
      </w:pPr>
    </w:p>
    <w:p w:rsidR="00450C53" w:rsidRDefault="00450C53">
      <w:pPr>
        <w:spacing w:line="360" w:lineRule="auto"/>
      </w:pPr>
      <w:r>
        <w:t>3.Kahanemisvuukides erinevate hermeetikute kasutamine.</w:t>
      </w:r>
    </w:p>
    <w:p w:rsidR="00450C53" w:rsidRDefault="00450C53">
      <w:pPr>
        <w:spacing w:line="360" w:lineRule="auto"/>
      </w:pPr>
    </w:p>
    <w:p w:rsidR="00450C53" w:rsidRDefault="00450C53">
      <w:pPr>
        <w:spacing w:line="360" w:lineRule="auto"/>
      </w:pPr>
      <w:r>
        <w:t>4.Mõõta aluste kandevõimet plaatkoormuskatsega ning võrrelda tulemusi teoreetiliste arvutuste ja Inspectori näitudega.</w:t>
      </w:r>
    </w:p>
    <w:p w:rsidR="00450C53" w:rsidRDefault="00450C53">
      <w:r>
        <w:br w:type="page"/>
      </w:r>
    </w:p>
    <w:p w:rsidR="00450C53" w:rsidRDefault="00450C53">
      <w:pPr>
        <w:pStyle w:val="Caption"/>
        <w:keepNext/>
      </w:pPr>
      <w:r>
        <w:t>Tabel 6.1 Nisu LVS peatus</w:t>
      </w:r>
    </w:p>
    <w:tbl>
      <w:tblPr>
        <w:tblW w:w="9040" w:type="dxa"/>
        <w:tblCellMar>
          <w:left w:w="0" w:type="dxa"/>
          <w:right w:w="0" w:type="dxa"/>
        </w:tblCellMar>
        <w:tblLook w:val="0000" w:firstRow="0" w:lastRow="0" w:firstColumn="0" w:lastColumn="0" w:noHBand="0" w:noVBand="0"/>
      </w:tblPr>
      <w:tblGrid>
        <w:gridCol w:w="520"/>
        <w:gridCol w:w="2440"/>
        <w:gridCol w:w="6080"/>
      </w:tblGrid>
      <w:tr w:rsidR="00450C53">
        <w:trPr>
          <w:cantSplit/>
          <w:trHeight w:val="285"/>
        </w:trPr>
        <w:tc>
          <w:tcPr>
            <w:tcW w:w="520" w:type="dxa"/>
            <w:tcBorders>
              <w:top w:val="nil"/>
              <w:left w:val="nil"/>
              <w:bottom w:val="nil"/>
              <w:right w:val="nil"/>
            </w:tcBorders>
            <w:noWrap/>
            <w:tcMar>
              <w:top w:w="15" w:type="dxa"/>
              <w:left w:w="15" w:type="dxa"/>
              <w:bottom w:w="0" w:type="dxa"/>
              <w:right w:w="15" w:type="dxa"/>
            </w:tcMar>
            <w:vAlign w:val="bottom"/>
          </w:tcPr>
          <w:p w:rsidR="00450C53" w:rsidRDefault="00450C53">
            <w:pPr>
              <w:rPr>
                <w:rFonts w:ascii="Arial" w:eastAsia="Arial Unicode MS" w:hAnsi="Arial" w:cs="Arial"/>
                <w:sz w:val="18"/>
                <w:szCs w:val="18"/>
              </w:rPr>
            </w:pPr>
          </w:p>
        </w:tc>
        <w:tc>
          <w:tcPr>
            <w:tcW w:w="2440" w:type="dxa"/>
            <w:tcBorders>
              <w:top w:val="nil"/>
              <w:left w:val="nil"/>
              <w:bottom w:val="nil"/>
              <w:right w:val="nil"/>
            </w:tcBorders>
            <w:noWrap/>
            <w:tcMar>
              <w:top w:w="15" w:type="dxa"/>
              <w:left w:w="15" w:type="dxa"/>
              <w:bottom w:w="0" w:type="dxa"/>
              <w:right w:w="15" w:type="dxa"/>
            </w:tcMar>
            <w:vAlign w:val="bottom"/>
          </w:tcPr>
          <w:p w:rsidR="00450C53" w:rsidRDefault="00450C53">
            <w:pPr>
              <w:rPr>
                <w:rFonts w:ascii="Arial" w:eastAsia="Arial Unicode MS" w:hAnsi="Arial" w:cs="Arial"/>
                <w:sz w:val="18"/>
                <w:szCs w:val="18"/>
              </w:rPr>
            </w:pPr>
          </w:p>
        </w:tc>
        <w:tc>
          <w:tcPr>
            <w:tcW w:w="6080" w:type="dxa"/>
            <w:vMerge w:val="restart"/>
            <w:tcBorders>
              <w:top w:val="nil"/>
              <w:left w:val="nil"/>
              <w:bottom w:val="single" w:sz="4" w:space="0" w:color="000000"/>
              <w:right w:val="nil"/>
            </w:tcBorders>
            <w:tcMar>
              <w:top w:w="15" w:type="dxa"/>
              <w:left w:w="15" w:type="dxa"/>
              <w:bottom w:w="0" w:type="dxa"/>
              <w:right w:w="15" w:type="dxa"/>
            </w:tcMar>
          </w:tcPr>
          <w:p w:rsidR="00450C53" w:rsidRDefault="00450C53">
            <w:pPr>
              <w:rPr>
                <w:rFonts w:ascii="Arial" w:eastAsia="Arial Unicode MS" w:hAnsi="Arial" w:cs="Arial"/>
                <w:i/>
                <w:iCs/>
                <w:color w:val="333399"/>
                <w:sz w:val="16"/>
                <w:szCs w:val="16"/>
              </w:rPr>
            </w:pPr>
            <w:r>
              <w:rPr>
                <w:rFonts w:ascii="Arial" w:hAnsi="Arial" w:cs="Arial"/>
                <w:i/>
                <w:iCs/>
                <w:color w:val="333399"/>
                <w:sz w:val="16"/>
                <w:szCs w:val="16"/>
              </w:rPr>
              <w:t>Betoonplaadi ja asfaltbetooni kokkupuutepindade vahele on asetatud vuugilint Bornit Fugenband 50x10</w:t>
            </w:r>
          </w:p>
        </w:tc>
      </w:tr>
      <w:tr w:rsidR="00450C53">
        <w:trPr>
          <w:cantSplit/>
          <w:trHeight w:val="285"/>
        </w:trPr>
        <w:tc>
          <w:tcPr>
            <w:tcW w:w="0" w:type="auto"/>
            <w:tcBorders>
              <w:top w:val="nil"/>
              <w:left w:val="nil"/>
              <w:bottom w:val="nil"/>
              <w:right w:val="nil"/>
            </w:tcBorders>
            <w:noWrap/>
            <w:tcMar>
              <w:top w:w="15" w:type="dxa"/>
              <w:left w:w="15" w:type="dxa"/>
              <w:bottom w:w="0" w:type="dxa"/>
              <w:right w:w="15" w:type="dxa"/>
            </w:tcMar>
            <w:vAlign w:val="bottom"/>
          </w:tcPr>
          <w:p w:rsidR="00450C53" w:rsidRDefault="00450C53">
            <w:pPr>
              <w:rPr>
                <w:rFonts w:ascii="Arial" w:eastAsia="Arial Unicode MS" w:hAnsi="Arial" w:cs="Arial"/>
                <w:sz w:val="18"/>
                <w:szCs w:val="18"/>
              </w:rPr>
            </w:pPr>
            <w:r>
              <w:rPr>
                <w:rFonts w:ascii="Arial" w:hAnsi="Arial" w:cs="Arial"/>
                <w:sz w:val="18"/>
                <w:szCs w:val="18"/>
              </w:rPr>
              <w:t>(m)</w:t>
            </w:r>
          </w:p>
        </w:tc>
        <w:tc>
          <w:tcPr>
            <w:tcW w:w="0" w:type="auto"/>
            <w:tcBorders>
              <w:top w:val="nil"/>
              <w:left w:val="nil"/>
              <w:bottom w:val="nil"/>
              <w:right w:val="nil"/>
            </w:tcBorders>
            <w:noWrap/>
            <w:tcMar>
              <w:top w:w="15" w:type="dxa"/>
              <w:left w:w="15" w:type="dxa"/>
              <w:bottom w:w="0" w:type="dxa"/>
              <w:right w:w="15" w:type="dxa"/>
            </w:tcMar>
            <w:vAlign w:val="bottom"/>
          </w:tcPr>
          <w:p w:rsidR="00450C53" w:rsidRDefault="00450C53">
            <w:pPr>
              <w:rPr>
                <w:rFonts w:ascii="Arial" w:eastAsia="Arial Unicode MS" w:hAnsi="Arial" w:cs="Arial"/>
                <w:sz w:val="18"/>
                <w:szCs w:val="18"/>
              </w:rPr>
            </w:pPr>
          </w:p>
        </w:tc>
        <w:tc>
          <w:tcPr>
            <w:tcW w:w="0" w:type="auto"/>
            <w:vMerge/>
            <w:tcBorders>
              <w:top w:val="nil"/>
              <w:left w:val="nil"/>
              <w:bottom w:val="single" w:sz="4" w:space="0" w:color="000000"/>
              <w:right w:val="nil"/>
            </w:tcBorders>
            <w:vAlign w:val="center"/>
          </w:tcPr>
          <w:p w:rsidR="00450C53" w:rsidRDefault="00450C53">
            <w:pPr>
              <w:rPr>
                <w:rFonts w:ascii="Arial" w:eastAsia="Arial Unicode MS" w:hAnsi="Arial" w:cs="Arial"/>
                <w:i/>
                <w:iCs/>
                <w:color w:val="333399"/>
                <w:sz w:val="16"/>
                <w:szCs w:val="16"/>
              </w:rPr>
            </w:pPr>
          </w:p>
        </w:tc>
      </w:tr>
      <w:tr w:rsidR="00450C53">
        <w:trPr>
          <w:cantSplit/>
          <w:trHeight w:val="285"/>
        </w:trPr>
        <w:tc>
          <w:tcPr>
            <w:tcW w:w="0" w:type="auto"/>
            <w:tcBorders>
              <w:top w:val="nil"/>
              <w:left w:val="nil"/>
              <w:bottom w:val="nil"/>
              <w:right w:val="nil"/>
            </w:tcBorders>
            <w:noWrap/>
            <w:tcMar>
              <w:top w:w="15" w:type="dxa"/>
              <w:left w:w="15" w:type="dxa"/>
              <w:bottom w:w="0" w:type="dxa"/>
              <w:right w:w="15" w:type="dxa"/>
            </w:tcMar>
            <w:vAlign w:val="bottom"/>
          </w:tcPr>
          <w:p w:rsidR="00450C53" w:rsidRDefault="00450C53">
            <w:pPr>
              <w:jc w:val="right"/>
              <w:rPr>
                <w:rFonts w:ascii="Arial" w:eastAsia="Arial Unicode MS" w:hAnsi="Arial" w:cs="Arial"/>
                <w:sz w:val="18"/>
                <w:szCs w:val="18"/>
              </w:rPr>
            </w:pPr>
            <w:r>
              <w:rPr>
                <w:rFonts w:ascii="Arial" w:hAnsi="Arial" w:cs="Arial"/>
                <w:sz w:val="18"/>
                <w:szCs w:val="18"/>
              </w:rPr>
              <w:t>0</w:t>
            </w:r>
          </w:p>
        </w:tc>
        <w:tc>
          <w:tcPr>
            <w:tcW w:w="2440" w:type="dxa"/>
            <w:vMerge w:val="restart"/>
            <w:tcBorders>
              <w:top w:val="dashed" w:sz="4" w:space="0" w:color="auto"/>
              <w:left w:val="dashed" w:sz="4" w:space="0" w:color="auto"/>
              <w:bottom w:val="dashed" w:sz="4" w:space="0" w:color="000000"/>
              <w:right w:val="nil"/>
            </w:tcBorders>
            <w:tcMar>
              <w:top w:w="15" w:type="dxa"/>
              <w:left w:w="15" w:type="dxa"/>
              <w:bottom w:w="0" w:type="dxa"/>
              <w:right w:w="15" w:type="dxa"/>
            </w:tcMar>
          </w:tcPr>
          <w:p w:rsidR="00450C53" w:rsidRDefault="00450C53">
            <w:pPr>
              <w:rPr>
                <w:rFonts w:ascii="Arial" w:eastAsia="Arial Unicode MS" w:hAnsi="Arial" w:cs="Arial"/>
                <w:color w:val="339966"/>
                <w:sz w:val="18"/>
                <w:szCs w:val="18"/>
              </w:rPr>
            </w:pPr>
            <w:r>
              <w:rPr>
                <w:rFonts w:ascii="Arial" w:hAnsi="Arial" w:cs="Arial"/>
                <w:color w:val="339966"/>
                <w:sz w:val="18"/>
                <w:szCs w:val="18"/>
              </w:rPr>
              <w:t>Betoonplaati lõigatud kahanemisvuugid ~8 cm sügavused; täidetud vuugitihendiga SIKAFLXX PRO-3 WF ja U-SEAL 816</w:t>
            </w:r>
          </w:p>
        </w:tc>
        <w:tc>
          <w:tcPr>
            <w:tcW w:w="0" w:type="auto"/>
            <w:tcBorders>
              <w:top w:val="nil"/>
              <w:left w:val="single" w:sz="4" w:space="0" w:color="auto"/>
              <w:bottom w:val="single" w:sz="4" w:space="0" w:color="auto"/>
              <w:right w:val="single" w:sz="4" w:space="0" w:color="auto"/>
            </w:tcBorders>
            <w:shd w:val="clear" w:color="auto" w:fill="C0C0C0"/>
            <w:noWrap/>
            <w:tcMar>
              <w:top w:w="15" w:type="dxa"/>
              <w:left w:w="15" w:type="dxa"/>
              <w:bottom w:w="0" w:type="dxa"/>
              <w:right w:w="15" w:type="dxa"/>
            </w:tcMar>
            <w:vAlign w:val="bottom"/>
          </w:tcPr>
          <w:p w:rsidR="00450C53" w:rsidRDefault="00450C53">
            <w:pPr>
              <w:rPr>
                <w:rFonts w:ascii="Arial" w:eastAsia="Arial Unicode MS" w:hAnsi="Arial" w:cs="Arial"/>
                <w:color w:val="FF6600"/>
                <w:sz w:val="18"/>
                <w:szCs w:val="18"/>
              </w:rPr>
            </w:pPr>
            <w:r>
              <w:rPr>
                <w:rFonts w:ascii="Arial" w:hAnsi="Arial" w:cs="Arial"/>
                <w:color w:val="FF6600"/>
                <w:sz w:val="18"/>
                <w:szCs w:val="18"/>
              </w:rPr>
              <w:t>Pealispind karestatud kammharjaga</w:t>
            </w:r>
          </w:p>
        </w:tc>
      </w:tr>
      <w:tr w:rsidR="00450C53">
        <w:trPr>
          <w:cantSplit/>
          <w:trHeight w:val="285"/>
        </w:trPr>
        <w:tc>
          <w:tcPr>
            <w:tcW w:w="0" w:type="auto"/>
            <w:tcBorders>
              <w:top w:val="dashed" w:sz="4" w:space="0" w:color="auto"/>
              <w:left w:val="dashed" w:sz="4" w:space="0" w:color="auto"/>
              <w:bottom w:val="dashed" w:sz="4" w:space="0" w:color="auto"/>
              <w:right w:val="dashed" w:sz="4" w:space="0" w:color="auto"/>
            </w:tcBorders>
            <w:noWrap/>
            <w:tcMar>
              <w:top w:w="15" w:type="dxa"/>
              <w:left w:w="15" w:type="dxa"/>
              <w:bottom w:w="0" w:type="dxa"/>
              <w:right w:w="15" w:type="dxa"/>
            </w:tcMar>
            <w:vAlign w:val="bottom"/>
          </w:tcPr>
          <w:p w:rsidR="00450C53" w:rsidRDefault="00450C53">
            <w:pPr>
              <w:jc w:val="right"/>
              <w:rPr>
                <w:rFonts w:ascii="Arial" w:eastAsia="Arial Unicode MS" w:hAnsi="Arial" w:cs="Arial"/>
                <w:sz w:val="18"/>
                <w:szCs w:val="18"/>
              </w:rPr>
            </w:pPr>
            <w:r>
              <w:rPr>
                <w:rFonts w:ascii="Arial" w:hAnsi="Arial" w:cs="Arial"/>
                <w:sz w:val="18"/>
                <w:szCs w:val="18"/>
              </w:rPr>
              <w:t>0,08</w:t>
            </w:r>
          </w:p>
        </w:tc>
        <w:tc>
          <w:tcPr>
            <w:tcW w:w="0" w:type="auto"/>
            <w:vMerge/>
            <w:tcBorders>
              <w:top w:val="dashed" w:sz="4" w:space="0" w:color="auto"/>
              <w:left w:val="dashed" w:sz="4" w:space="0" w:color="auto"/>
              <w:bottom w:val="dashed" w:sz="4" w:space="0" w:color="000000"/>
              <w:right w:val="nil"/>
            </w:tcBorders>
            <w:vAlign w:val="center"/>
          </w:tcPr>
          <w:p w:rsidR="00450C53" w:rsidRDefault="00450C53">
            <w:pPr>
              <w:rPr>
                <w:rFonts w:ascii="Arial" w:eastAsia="Arial Unicode MS" w:hAnsi="Arial" w:cs="Arial"/>
                <w:color w:val="339966"/>
                <w:sz w:val="18"/>
                <w:szCs w:val="18"/>
              </w:rPr>
            </w:pPr>
          </w:p>
        </w:tc>
        <w:tc>
          <w:tcPr>
            <w:tcW w:w="0" w:type="auto"/>
            <w:tcBorders>
              <w:top w:val="nil"/>
              <w:left w:val="single" w:sz="4" w:space="0" w:color="auto"/>
              <w:bottom w:val="nil"/>
              <w:right w:val="single" w:sz="4" w:space="0" w:color="auto"/>
            </w:tcBorders>
            <w:shd w:val="clear" w:color="auto" w:fill="C0C0C0"/>
            <w:noWrap/>
            <w:tcMar>
              <w:top w:w="15" w:type="dxa"/>
              <w:left w:w="15" w:type="dxa"/>
              <w:bottom w:w="0" w:type="dxa"/>
              <w:right w:w="15" w:type="dxa"/>
            </w:tcMar>
            <w:vAlign w:val="bottom"/>
          </w:tcPr>
          <w:p w:rsidR="00450C53" w:rsidRDefault="00450C53">
            <w:pPr>
              <w:rPr>
                <w:rFonts w:ascii="Arial" w:eastAsia="Arial Unicode MS" w:hAnsi="Arial" w:cs="Arial"/>
                <w:sz w:val="18"/>
                <w:szCs w:val="18"/>
              </w:rPr>
            </w:pPr>
            <w:r>
              <w:rPr>
                <w:rFonts w:ascii="Arial" w:hAnsi="Arial" w:cs="Arial"/>
                <w:sz w:val="18"/>
                <w:szCs w:val="18"/>
              </w:rPr>
              <w:t>Betoonplaat 24 cm, laius 3,5 m, kahanemisvuugid ca 4,5 m tagant.</w:t>
            </w:r>
          </w:p>
        </w:tc>
      </w:tr>
      <w:tr w:rsidR="00450C53">
        <w:trPr>
          <w:cantSplit/>
          <w:trHeight w:val="285"/>
        </w:trPr>
        <w:tc>
          <w:tcPr>
            <w:tcW w:w="0" w:type="auto"/>
            <w:tcBorders>
              <w:top w:val="nil"/>
              <w:left w:val="nil"/>
              <w:bottom w:val="nil"/>
              <w:right w:val="nil"/>
            </w:tcBorders>
            <w:noWrap/>
            <w:tcMar>
              <w:top w:w="15" w:type="dxa"/>
              <w:left w:w="15" w:type="dxa"/>
              <w:bottom w:w="0" w:type="dxa"/>
              <w:right w:w="15" w:type="dxa"/>
            </w:tcMar>
            <w:vAlign w:val="bottom"/>
          </w:tcPr>
          <w:p w:rsidR="00450C53" w:rsidRDefault="00450C53">
            <w:pPr>
              <w:rPr>
                <w:rFonts w:ascii="Arial" w:eastAsia="Arial Unicode MS" w:hAnsi="Arial" w:cs="Arial"/>
                <w:sz w:val="18"/>
                <w:szCs w:val="18"/>
              </w:rPr>
            </w:pPr>
          </w:p>
        </w:tc>
        <w:tc>
          <w:tcPr>
            <w:tcW w:w="0" w:type="auto"/>
            <w:vMerge/>
            <w:tcBorders>
              <w:top w:val="dashed" w:sz="4" w:space="0" w:color="auto"/>
              <w:left w:val="dashed" w:sz="4" w:space="0" w:color="auto"/>
              <w:bottom w:val="dashed" w:sz="4" w:space="0" w:color="000000"/>
              <w:right w:val="nil"/>
            </w:tcBorders>
            <w:vAlign w:val="center"/>
          </w:tcPr>
          <w:p w:rsidR="00450C53" w:rsidRDefault="00450C53">
            <w:pPr>
              <w:rPr>
                <w:rFonts w:ascii="Arial" w:eastAsia="Arial Unicode MS" w:hAnsi="Arial" w:cs="Arial"/>
                <w:color w:val="339966"/>
                <w:sz w:val="18"/>
                <w:szCs w:val="18"/>
              </w:rPr>
            </w:pPr>
          </w:p>
        </w:tc>
        <w:tc>
          <w:tcPr>
            <w:tcW w:w="0" w:type="auto"/>
            <w:tcBorders>
              <w:top w:val="nil"/>
              <w:left w:val="single" w:sz="4" w:space="0" w:color="auto"/>
              <w:bottom w:val="nil"/>
              <w:right w:val="single" w:sz="4" w:space="0" w:color="auto"/>
            </w:tcBorders>
            <w:shd w:val="clear" w:color="auto" w:fill="C0C0C0"/>
            <w:noWrap/>
            <w:tcMar>
              <w:top w:w="15" w:type="dxa"/>
              <w:left w:w="15" w:type="dxa"/>
              <w:bottom w:w="0" w:type="dxa"/>
              <w:right w:w="15" w:type="dxa"/>
            </w:tcMar>
            <w:vAlign w:val="bottom"/>
          </w:tcPr>
          <w:p w:rsidR="00450C53" w:rsidRDefault="00450C53">
            <w:pPr>
              <w:rPr>
                <w:rFonts w:ascii="Arial" w:eastAsia="Arial Unicode MS" w:hAnsi="Arial" w:cs="Arial"/>
                <w:sz w:val="18"/>
                <w:szCs w:val="18"/>
              </w:rPr>
            </w:pPr>
            <w:r>
              <w:rPr>
                <w:rFonts w:ascii="Arial" w:hAnsi="Arial" w:cs="Arial"/>
                <w:sz w:val="18"/>
                <w:szCs w:val="18"/>
              </w:rPr>
              <w:t>Kiudbetoon C40/50 plastikkiud</w:t>
            </w:r>
          </w:p>
        </w:tc>
      </w:tr>
      <w:tr w:rsidR="00450C53">
        <w:trPr>
          <w:cantSplit/>
          <w:trHeight w:val="285"/>
        </w:trPr>
        <w:tc>
          <w:tcPr>
            <w:tcW w:w="0" w:type="auto"/>
            <w:tcBorders>
              <w:top w:val="nil"/>
              <w:left w:val="nil"/>
              <w:bottom w:val="nil"/>
              <w:right w:val="nil"/>
            </w:tcBorders>
            <w:noWrap/>
            <w:tcMar>
              <w:top w:w="15" w:type="dxa"/>
              <w:left w:w="15" w:type="dxa"/>
              <w:bottom w:w="0" w:type="dxa"/>
              <w:right w:w="15" w:type="dxa"/>
            </w:tcMar>
            <w:vAlign w:val="bottom"/>
          </w:tcPr>
          <w:p w:rsidR="00450C53" w:rsidRDefault="00450C53">
            <w:pPr>
              <w:rPr>
                <w:rFonts w:ascii="Arial" w:eastAsia="Arial Unicode MS" w:hAnsi="Arial" w:cs="Arial"/>
                <w:sz w:val="18"/>
                <w:szCs w:val="18"/>
              </w:rPr>
            </w:pPr>
          </w:p>
        </w:tc>
        <w:tc>
          <w:tcPr>
            <w:tcW w:w="0" w:type="auto"/>
            <w:vMerge/>
            <w:tcBorders>
              <w:top w:val="dashed" w:sz="4" w:space="0" w:color="auto"/>
              <w:left w:val="dashed" w:sz="4" w:space="0" w:color="auto"/>
              <w:bottom w:val="dashed" w:sz="4" w:space="0" w:color="000000"/>
              <w:right w:val="nil"/>
            </w:tcBorders>
            <w:vAlign w:val="center"/>
          </w:tcPr>
          <w:p w:rsidR="00450C53" w:rsidRDefault="00450C53">
            <w:pPr>
              <w:rPr>
                <w:rFonts w:ascii="Arial" w:eastAsia="Arial Unicode MS" w:hAnsi="Arial" w:cs="Arial"/>
                <w:color w:val="339966"/>
                <w:sz w:val="18"/>
                <w:szCs w:val="18"/>
              </w:rPr>
            </w:pPr>
          </w:p>
        </w:tc>
        <w:tc>
          <w:tcPr>
            <w:tcW w:w="0" w:type="auto"/>
            <w:tcBorders>
              <w:top w:val="nil"/>
              <w:left w:val="single" w:sz="4" w:space="0" w:color="auto"/>
              <w:bottom w:val="nil"/>
              <w:right w:val="single" w:sz="4" w:space="0" w:color="auto"/>
            </w:tcBorders>
            <w:shd w:val="clear" w:color="auto" w:fill="C0C0C0"/>
            <w:noWrap/>
            <w:tcMar>
              <w:top w:w="15" w:type="dxa"/>
              <w:left w:w="15" w:type="dxa"/>
              <w:bottom w:w="0" w:type="dxa"/>
              <w:right w:w="15" w:type="dxa"/>
            </w:tcMar>
            <w:vAlign w:val="bottom"/>
          </w:tcPr>
          <w:p w:rsidR="00450C53" w:rsidRDefault="00450C53">
            <w:pPr>
              <w:rPr>
                <w:rFonts w:ascii="Arial" w:eastAsia="Arial Unicode MS" w:hAnsi="Arial" w:cs="Arial"/>
                <w:sz w:val="18"/>
                <w:szCs w:val="18"/>
              </w:rPr>
            </w:pPr>
            <w:r>
              <w:rPr>
                <w:rFonts w:ascii="Arial" w:hAnsi="Arial" w:cs="Arial"/>
                <w:sz w:val="18"/>
                <w:szCs w:val="18"/>
              </w:rPr>
              <w:t>Barchio 48   5 kG/m3</w:t>
            </w:r>
          </w:p>
        </w:tc>
      </w:tr>
      <w:tr w:rsidR="00450C53">
        <w:trPr>
          <w:cantSplit/>
          <w:trHeight w:val="285"/>
        </w:trPr>
        <w:tc>
          <w:tcPr>
            <w:tcW w:w="0" w:type="auto"/>
            <w:tcBorders>
              <w:top w:val="nil"/>
              <w:left w:val="nil"/>
              <w:bottom w:val="nil"/>
              <w:right w:val="nil"/>
            </w:tcBorders>
            <w:noWrap/>
            <w:tcMar>
              <w:top w:w="15" w:type="dxa"/>
              <w:left w:w="15" w:type="dxa"/>
              <w:bottom w:w="0" w:type="dxa"/>
              <w:right w:w="15" w:type="dxa"/>
            </w:tcMar>
            <w:vAlign w:val="bottom"/>
          </w:tcPr>
          <w:p w:rsidR="00450C53" w:rsidRDefault="00450C53">
            <w:pPr>
              <w:rPr>
                <w:rFonts w:ascii="Arial" w:eastAsia="Arial Unicode MS" w:hAnsi="Arial" w:cs="Arial"/>
                <w:sz w:val="18"/>
                <w:szCs w:val="18"/>
              </w:rPr>
            </w:pPr>
          </w:p>
        </w:tc>
        <w:tc>
          <w:tcPr>
            <w:tcW w:w="0" w:type="auto"/>
            <w:vMerge/>
            <w:tcBorders>
              <w:top w:val="dashed" w:sz="4" w:space="0" w:color="auto"/>
              <w:left w:val="dashed" w:sz="4" w:space="0" w:color="auto"/>
              <w:bottom w:val="dashed" w:sz="4" w:space="0" w:color="000000"/>
              <w:right w:val="nil"/>
            </w:tcBorders>
            <w:vAlign w:val="center"/>
          </w:tcPr>
          <w:p w:rsidR="00450C53" w:rsidRDefault="00450C53">
            <w:pPr>
              <w:rPr>
                <w:rFonts w:ascii="Arial" w:eastAsia="Arial Unicode MS" w:hAnsi="Arial" w:cs="Arial"/>
                <w:color w:val="339966"/>
                <w:sz w:val="18"/>
                <w:szCs w:val="18"/>
              </w:rPr>
            </w:pPr>
          </w:p>
        </w:tc>
        <w:tc>
          <w:tcPr>
            <w:tcW w:w="0" w:type="auto"/>
            <w:tcBorders>
              <w:top w:val="nil"/>
              <w:left w:val="single" w:sz="4" w:space="0" w:color="auto"/>
              <w:bottom w:val="nil"/>
              <w:right w:val="single" w:sz="4" w:space="0" w:color="auto"/>
            </w:tcBorders>
            <w:shd w:val="clear" w:color="auto" w:fill="C0C0C0"/>
            <w:noWrap/>
            <w:tcMar>
              <w:top w:w="15" w:type="dxa"/>
              <w:left w:w="15" w:type="dxa"/>
              <w:bottom w:w="0" w:type="dxa"/>
              <w:right w:w="15" w:type="dxa"/>
            </w:tcMar>
            <w:vAlign w:val="bottom"/>
          </w:tcPr>
          <w:p w:rsidR="00450C53" w:rsidRDefault="00450C53">
            <w:pPr>
              <w:rPr>
                <w:rFonts w:ascii="Arial" w:eastAsia="Arial Unicode MS" w:hAnsi="Arial" w:cs="Arial"/>
                <w:sz w:val="18"/>
                <w:szCs w:val="18"/>
              </w:rPr>
            </w:pPr>
            <w:r>
              <w:rPr>
                <w:rFonts w:ascii="Arial" w:hAnsi="Arial" w:cs="Arial"/>
                <w:sz w:val="18"/>
                <w:szCs w:val="18"/>
              </w:rPr>
              <w:t>Survetugevus 51,6 MPa (28p)</w:t>
            </w:r>
          </w:p>
        </w:tc>
      </w:tr>
      <w:tr w:rsidR="00450C53">
        <w:trPr>
          <w:trHeight w:val="285"/>
        </w:trPr>
        <w:tc>
          <w:tcPr>
            <w:tcW w:w="0" w:type="auto"/>
            <w:tcBorders>
              <w:top w:val="nil"/>
              <w:left w:val="nil"/>
              <w:bottom w:val="nil"/>
              <w:right w:val="nil"/>
            </w:tcBorders>
            <w:noWrap/>
            <w:tcMar>
              <w:top w:w="15" w:type="dxa"/>
              <w:left w:w="15" w:type="dxa"/>
              <w:bottom w:w="0" w:type="dxa"/>
              <w:right w:w="15" w:type="dxa"/>
            </w:tcMar>
            <w:vAlign w:val="bottom"/>
          </w:tcPr>
          <w:p w:rsidR="00450C53" w:rsidRDefault="00450C53">
            <w:pPr>
              <w:rPr>
                <w:rFonts w:ascii="Arial" w:eastAsia="Arial Unicode MS" w:hAnsi="Arial" w:cs="Arial"/>
                <w:sz w:val="18"/>
                <w:szCs w:val="18"/>
              </w:rPr>
            </w:pP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450C53" w:rsidRDefault="00450C53">
            <w:pPr>
              <w:rPr>
                <w:rFonts w:ascii="Arial" w:eastAsia="Arial Unicode MS" w:hAnsi="Arial" w:cs="Arial"/>
                <w:sz w:val="18"/>
                <w:szCs w:val="18"/>
              </w:rPr>
            </w:pPr>
            <w:r>
              <w:rPr>
                <w:rFonts w:ascii="Arial" w:hAnsi="Arial" w:cs="Arial"/>
                <w:sz w:val="18"/>
                <w:szCs w:val="18"/>
              </w:rPr>
              <w:t> </w:t>
            </w:r>
          </w:p>
        </w:tc>
        <w:tc>
          <w:tcPr>
            <w:tcW w:w="0" w:type="auto"/>
            <w:tcBorders>
              <w:top w:val="nil"/>
              <w:left w:val="nil"/>
              <w:bottom w:val="single" w:sz="4" w:space="0" w:color="auto"/>
              <w:right w:val="single" w:sz="4" w:space="0" w:color="auto"/>
            </w:tcBorders>
            <w:shd w:val="clear" w:color="auto" w:fill="C0C0C0"/>
            <w:noWrap/>
            <w:tcMar>
              <w:top w:w="15" w:type="dxa"/>
              <w:left w:w="15" w:type="dxa"/>
              <w:bottom w:w="0" w:type="dxa"/>
              <w:right w:w="15" w:type="dxa"/>
            </w:tcMar>
            <w:vAlign w:val="bottom"/>
          </w:tcPr>
          <w:p w:rsidR="00450C53" w:rsidRDefault="00450C53">
            <w:pPr>
              <w:rPr>
                <w:rFonts w:ascii="Arial" w:eastAsia="Arial Unicode MS" w:hAnsi="Arial" w:cs="Arial"/>
                <w:sz w:val="18"/>
                <w:szCs w:val="18"/>
              </w:rPr>
            </w:pPr>
            <w:r>
              <w:rPr>
                <w:rFonts w:ascii="Arial" w:hAnsi="Arial" w:cs="Arial"/>
                <w:sz w:val="18"/>
                <w:szCs w:val="18"/>
              </w:rPr>
              <w:t>Paindetugevus 4,0 MPa (28p)</w:t>
            </w:r>
          </w:p>
        </w:tc>
      </w:tr>
      <w:tr w:rsidR="00450C53">
        <w:trPr>
          <w:cantSplit/>
          <w:trHeight w:val="285"/>
        </w:trPr>
        <w:tc>
          <w:tcPr>
            <w:tcW w:w="0" w:type="auto"/>
            <w:tcBorders>
              <w:top w:val="nil"/>
              <w:left w:val="nil"/>
              <w:bottom w:val="nil"/>
              <w:right w:val="nil"/>
            </w:tcBorders>
            <w:noWrap/>
            <w:tcMar>
              <w:top w:w="15" w:type="dxa"/>
              <w:left w:w="15" w:type="dxa"/>
              <w:bottom w:w="0" w:type="dxa"/>
              <w:right w:w="15" w:type="dxa"/>
            </w:tcMar>
            <w:vAlign w:val="bottom"/>
          </w:tcPr>
          <w:p w:rsidR="00450C53" w:rsidRDefault="00450C53">
            <w:pPr>
              <w:jc w:val="right"/>
              <w:rPr>
                <w:rFonts w:ascii="Arial" w:eastAsia="Arial Unicode MS" w:hAnsi="Arial" w:cs="Arial"/>
                <w:sz w:val="18"/>
                <w:szCs w:val="18"/>
              </w:rPr>
            </w:pPr>
            <w:r>
              <w:rPr>
                <w:rFonts w:ascii="Arial" w:hAnsi="Arial" w:cs="Arial"/>
                <w:sz w:val="18"/>
                <w:szCs w:val="18"/>
              </w:rPr>
              <w:t>0,24</w:t>
            </w:r>
          </w:p>
        </w:tc>
        <w:tc>
          <w:tcPr>
            <w:tcW w:w="0" w:type="auto"/>
            <w:tcBorders>
              <w:top w:val="nil"/>
              <w:left w:val="nil"/>
              <w:bottom w:val="nil"/>
              <w:right w:val="nil"/>
            </w:tcBorders>
            <w:noWrap/>
            <w:tcMar>
              <w:top w:w="15" w:type="dxa"/>
              <w:left w:w="15" w:type="dxa"/>
              <w:bottom w:w="0" w:type="dxa"/>
              <w:right w:w="15" w:type="dxa"/>
            </w:tcMar>
            <w:vAlign w:val="bottom"/>
          </w:tcPr>
          <w:p w:rsidR="00450C53" w:rsidRDefault="00450C53">
            <w:pPr>
              <w:rPr>
                <w:rFonts w:ascii="Arial" w:eastAsia="Arial Unicode MS" w:hAnsi="Arial" w:cs="Arial"/>
                <w:sz w:val="18"/>
                <w:szCs w:val="18"/>
              </w:rPr>
            </w:pPr>
          </w:p>
        </w:tc>
        <w:tc>
          <w:tcPr>
            <w:tcW w:w="0" w:type="auto"/>
            <w:vMerge w:val="restart"/>
            <w:tcBorders>
              <w:top w:val="nil"/>
              <w:left w:val="single" w:sz="4" w:space="0" w:color="auto"/>
              <w:bottom w:val="single" w:sz="4" w:space="0" w:color="000000"/>
              <w:right w:val="single" w:sz="4" w:space="0" w:color="auto"/>
            </w:tcBorders>
            <w:shd w:val="clear" w:color="auto" w:fill="808080"/>
            <w:noWrap/>
            <w:tcMar>
              <w:top w:w="15" w:type="dxa"/>
              <w:left w:w="15" w:type="dxa"/>
              <w:bottom w:w="0" w:type="dxa"/>
              <w:right w:w="15" w:type="dxa"/>
            </w:tcMar>
            <w:vAlign w:val="center"/>
          </w:tcPr>
          <w:p w:rsidR="00450C53" w:rsidRDefault="00450C53">
            <w:pPr>
              <w:rPr>
                <w:rFonts w:ascii="Arial" w:eastAsia="Arial Unicode MS" w:hAnsi="Arial" w:cs="Arial"/>
                <w:sz w:val="18"/>
                <w:szCs w:val="18"/>
              </w:rPr>
            </w:pPr>
            <w:r>
              <w:rPr>
                <w:rFonts w:ascii="Arial" w:hAnsi="Arial" w:cs="Arial"/>
                <w:sz w:val="18"/>
                <w:szCs w:val="18"/>
              </w:rPr>
              <w:t>Asfaltbetoon AC 16 base 5 cm</w:t>
            </w:r>
          </w:p>
        </w:tc>
      </w:tr>
      <w:tr w:rsidR="00450C53">
        <w:trPr>
          <w:cantSplit/>
          <w:trHeight w:val="285"/>
        </w:trPr>
        <w:tc>
          <w:tcPr>
            <w:tcW w:w="0" w:type="auto"/>
            <w:tcBorders>
              <w:top w:val="nil"/>
              <w:left w:val="nil"/>
              <w:bottom w:val="nil"/>
              <w:right w:val="nil"/>
            </w:tcBorders>
            <w:noWrap/>
            <w:tcMar>
              <w:top w:w="15" w:type="dxa"/>
              <w:left w:w="15" w:type="dxa"/>
              <w:bottom w:w="0" w:type="dxa"/>
              <w:right w:w="15" w:type="dxa"/>
            </w:tcMar>
            <w:vAlign w:val="bottom"/>
          </w:tcPr>
          <w:p w:rsidR="00450C53" w:rsidRDefault="00450C53">
            <w:pPr>
              <w:rPr>
                <w:rFonts w:ascii="Arial" w:eastAsia="Arial Unicode MS" w:hAnsi="Arial" w:cs="Arial"/>
                <w:sz w:val="18"/>
                <w:szCs w:val="18"/>
              </w:rPr>
            </w:pPr>
          </w:p>
        </w:tc>
        <w:tc>
          <w:tcPr>
            <w:tcW w:w="0" w:type="auto"/>
            <w:tcBorders>
              <w:top w:val="nil"/>
              <w:left w:val="nil"/>
              <w:bottom w:val="nil"/>
              <w:right w:val="nil"/>
            </w:tcBorders>
            <w:noWrap/>
            <w:tcMar>
              <w:top w:w="15" w:type="dxa"/>
              <w:left w:w="15" w:type="dxa"/>
              <w:bottom w:w="0" w:type="dxa"/>
              <w:right w:w="15" w:type="dxa"/>
            </w:tcMar>
            <w:vAlign w:val="bottom"/>
          </w:tcPr>
          <w:p w:rsidR="00450C53" w:rsidRDefault="00450C53">
            <w:pPr>
              <w:rPr>
                <w:rFonts w:ascii="Arial" w:eastAsia="Arial Unicode MS" w:hAnsi="Arial" w:cs="Arial"/>
                <w:sz w:val="18"/>
                <w:szCs w:val="18"/>
              </w:rPr>
            </w:pPr>
          </w:p>
        </w:tc>
        <w:tc>
          <w:tcPr>
            <w:tcW w:w="0" w:type="auto"/>
            <w:vMerge/>
            <w:tcBorders>
              <w:top w:val="nil"/>
              <w:left w:val="single" w:sz="4" w:space="0" w:color="auto"/>
              <w:bottom w:val="single" w:sz="4" w:space="0" w:color="000000"/>
              <w:right w:val="single" w:sz="4" w:space="0" w:color="auto"/>
            </w:tcBorders>
            <w:vAlign w:val="center"/>
          </w:tcPr>
          <w:p w:rsidR="00450C53" w:rsidRDefault="00450C53">
            <w:pPr>
              <w:rPr>
                <w:rFonts w:ascii="Arial" w:eastAsia="Arial Unicode MS" w:hAnsi="Arial" w:cs="Arial"/>
                <w:sz w:val="18"/>
                <w:szCs w:val="18"/>
              </w:rPr>
            </w:pPr>
          </w:p>
        </w:tc>
      </w:tr>
      <w:tr w:rsidR="00450C53">
        <w:trPr>
          <w:cantSplit/>
          <w:trHeight w:val="285"/>
        </w:trPr>
        <w:tc>
          <w:tcPr>
            <w:tcW w:w="0" w:type="auto"/>
            <w:tcBorders>
              <w:top w:val="nil"/>
              <w:left w:val="nil"/>
              <w:bottom w:val="nil"/>
              <w:right w:val="nil"/>
            </w:tcBorders>
            <w:noWrap/>
            <w:tcMar>
              <w:top w:w="15" w:type="dxa"/>
              <w:left w:w="15" w:type="dxa"/>
              <w:bottom w:w="0" w:type="dxa"/>
              <w:right w:w="15" w:type="dxa"/>
            </w:tcMar>
            <w:vAlign w:val="bottom"/>
          </w:tcPr>
          <w:p w:rsidR="00450C53" w:rsidRDefault="00450C53">
            <w:pPr>
              <w:rPr>
                <w:rFonts w:ascii="Arial" w:eastAsia="Arial Unicode MS" w:hAnsi="Arial" w:cs="Arial"/>
                <w:sz w:val="18"/>
                <w:szCs w:val="18"/>
              </w:rPr>
            </w:pPr>
          </w:p>
        </w:tc>
        <w:tc>
          <w:tcPr>
            <w:tcW w:w="0" w:type="auto"/>
            <w:tcBorders>
              <w:top w:val="nil"/>
              <w:left w:val="nil"/>
              <w:bottom w:val="nil"/>
              <w:right w:val="nil"/>
            </w:tcBorders>
            <w:noWrap/>
            <w:tcMar>
              <w:top w:w="15" w:type="dxa"/>
              <w:left w:w="15" w:type="dxa"/>
              <w:bottom w:w="0" w:type="dxa"/>
              <w:right w:w="15" w:type="dxa"/>
            </w:tcMar>
            <w:vAlign w:val="bottom"/>
          </w:tcPr>
          <w:p w:rsidR="00450C53" w:rsidRDefault="00450C53">
            <w:pPr>
              <w:rPr>
                <w:rFonts w:ascii="Arial" w:eastAsia="Arial Unicode MS" w:hAnsi="Arial" w:cs="Arial"/>
                <w:sz w:val="18"/>
                <w:szCs w:val="18"/>
              </w:rPr>
            </w:pPr>
          </w:p>
        </w:tc>
        <w:tc>
          <w:tcPr>
            <w:tcW w:w="0" w:type="auto"/>
            <w:vMerge/>
            <w:tcBorders>
              <w:top w:val="nil"/>
              <w:left w:val="single" w:sz="4" w:space="0" w:color="auto"/>
              <w:bottom w:val="single" w:sz="4" w:space="0" w:color="000000"/>
              <w:right w:val="single" w:sz="4" w:space="0" w:color="auto"/>
            </w:tcBorders>
            <w:vAlign w:val="center"/>
          </w:tcPr>
          <w:p w:rsidR="00450C53" w:rsidRDefault="00450C53">
            <w:pPr>
              <w:rPr>
                <w:rFonts w:ascii="Arial" w:eastAsia="Arial Unicode MS" w:hAnsi="Arial" w:cs="Arial"/>
                <w:sz w:val="18"/>
                <w:szCs w:val="18"/>
              </w:rPr>
            </w:pPr>
          </w:p>
        </w:tc>
      </w:tr>
      <w:tr w:rsidR="00450C53">
        <w:trPr>
          <w:cantSplit/>
          <w:trHeight w:val="285"/>
        </w:trPr>
        <w:tc>
          <w:tcPr>
            <w:tcW w:w="0" w:type="auto"/>
            <w:tcBorders>
              <w:top w:val="nil"/>
              <w:left w:val="nil"/>
              <w:bottom w:val="nil"/>
              <w:right w:val="nil"/>
            </w:tcBorders>
            <w:noWrap/>
            <w:tcMar>
              <w:top w:w="15" w:type="dxa"/>
              <w:left w:w="15" w:type="dxa"/>
              <w:bottom w:w="0" w:type="dxa"/>
              <w:right w:w="15" w:type="dxa"/>
            </w:tcMar>
            <w:vAlign w:val="bottom"/>
          </w:tcPr>
          <w:p w:rsidR="00450C53" w:rsidRDefault="00450C53">
            <w:pPr>
              <w:jc w:val="right"/>
              <w:rPr>
                <w:rFonts w:ascii="Arial" w:eastAsia="Arial Unicode MS" w:hAnsi="Arial" w:cs="Arial"/>
                <w:sz w:val="18"/>
                <w:szCs w:val="18"/>
              </w:rPr>
            </w:pPr>
            <w:r>
              <w:rPr>
                <w:rFonts w:ascii="Arial" w:hAnsi="Arial" w:cs="Arial"/>
                <w:sz w:val="18"/>
                <w:szCs w:val="18"/>
              </w:rPr>
              <w:t>0,29</w:t>
            </w:r>
          </w:p>
        </w:tc>
        <w:tc>
          <w:tcPr>
            <w:tcW w:w="2440" w:type="dxa"/>
            <w:vMerge w:val="restart"/>
            <w:tcBorders>
              <w:top w:val="dashed" w:sz="4" w:space="0" w:color="auto"/>
              <w:left w:val="dashed" w:sz="4" w:space="0" w:color="auto"/>
              <w:bottom w:val="dashed" w:sz="4" w:space="0" w:color="000000"/>
              <w:right w:val="dashed" w:sz="4" w:space="0" w:color="auto"/>
            </w:tcBorders>
            <w:tcMar>
              <w:top w:w="15" w:type="dxa"/>
              <w:left w:w="15" w:type="dxa"/>
              <w:bottom w:w="0" w:type="dxa"/>
              <w:right w:w="15" w:type="dxa"/>
            </w:tcMar>
            <w:vAlign w:val="center"/>
          </w:tcPr>
          <w:p w:rsidR="00450C53" w:rsidRDefault="00450C53">
            <w:pPr>
              <w:rPr>
                <w:rFonts w:ascii="Arial" w:eastAsia="Arial Unicode MS" w:hAnsi="Arial" w:cs="Arial"/>
                <w:color w:val="800080"/>
                <w:sz w:val="18"/>
                <w:szCs w:val="18"/>
              </w:rPr>
            </w:pPr>
            <w:r>
              <w:rPr>
                <w:rFonts w:ascii="Arial" w:hAnsi="Arial" w:cs="Arial"/>
                <w:color w:val="800080"/>
                <w:sz w:val="18"/>
                <w:szCs w:val="18"/>
              </w:rPr>
              <w:t>Betoonpadi betoonplaadi perimeetril C30/37,                     h = 20 cm, laius 0,5 m</w:t>
            </w:r>
          </w:p>
        </w:tc>
        <w:tc>
          <w:tcPr>
            <w:tcW w:w="0" w:type="auto"/>
            <w:tcBorders>
              <w:top w:val="nil"/>
              <w:left w:val="nil"/>
              <w:bottom w:val="single" w:sz="4" w:space="0" w:color="auto"/>
              <w:right w:val="single" w:sz="4" w:space="0" w:color="auto"/>
            </w:tcBorders>
            <w:shd w:val="clear" w:color="auto" w:fill="FFFF99"/>
            <w:noWrap/>
            <w:tcMar>
              <w:top w:w="15" w:type="dxa"/>
              <w:left w:w="15" w:type="dxa"/>
              <w:bottom w:w="0" w:type="dxa"/>
              <w:right w:w="15" w:type="dxa"/>
            </w:tcMar>
            <w:vAlign w:val="bottom"/>
          </w:tcPr>
          <w:p w:rsidR="00450C53" w:rsidRDefault="00450C53">
            <w:pPr>
              <w:rPr>
                <w:rFonts w:ascii="Arial" w:eastAsia="Arial Unicode MS" w:hAnsi="Arial" w:cs="Arial"/>
                <w:b/>
                <w:bCs/>
                <w:sz w:val="18"/>
                <w:szCs w:val="18"/>
              </w:rPr>
            </w:pPr>
            <w:r>
              <w:rPr>
                <w:rFonts w:ascii="Arial" w:hAnsi="Arial" w:cs="Arial"/>
                <w:b/>
                <w:bCs/>
                <w:sz w:val="18"/>
                <w:szCs w:val="18"/>
              </w:rPr>
              <w:t>Plaatkoormuskatse: E</w:t>
            </w:r>
            <w:r>
              <w:rPr>
                <w:rFonts w:ascii="Arial" w:hAnsi="Arial" w:cs="Arial"/>
                <w:b/>
                <w:bCs/>
                <w:sz w:val="18"/>
                <w:szCs w:val="18"/>
                <w:vertAlign w:val="subscript"/>
              </w:rPr>
              <w:t>0</w:t>
            </w:r>
            <w:r>
              <w:rPr>
                <w:rFonts w:ascii="Arial" w:hAnsi="Arial" w:cs="Arial"/>
                <w:b/>
                <w:bCs/>
                <w:sz w:val="18"/>
                <w:szCs w:val="18"/>
              </w:rPr>
              <w:t xml:space="preserve"> = 130 MPa, E</w:t>
            </w:r>
            <w:r>
              <w:rPr>
                <w:rFonts w:ascii="Arial" w:hAnsi="Arial" w:cs="Arial"/>
                <w:b/>
                <w:bCs/>
                <w:sz w:val="18"/>
                <w:szCs w:val="18"/>
                <w:vertAlign w:val="subscript"/>
              </w:rPr>
              <w:t>dün</w:t>
            </w:r>
            <w:r>
              <w:rPr>
                <w:rFonts w:ascii="Arial" w:hAnsi="Arial" w:cs="Arial"/>
                <w:b/>
                <w:bCs/>
                <w:sz w:val="18"/>
                <w:szCs w:val="18"/>
              </w:rPr>
              <w:t xml:space="preserve"> = 170 MPa</w:t>
            </w:r>
          </w:p>
        </w:tc>
      </w:tr>
      <w:tr w:rsidR="00450C53">
        <w:trPr>
          <w:cantSplit/>
          <w:trHeight w:val="285"/>
        </w:trPr>
        <w:tc>
          <w:tcPr>
            <w:tcW w:w="0" w:type="auto"/>
            <w:tcBorders>
              <w:top w:val="nil"/>
              <w:left w:val="nil"/>
              <w:bottom w:val="nil"/>
              <w:right w:val="nil"/>
            </w:tcBorders>
            <w:noWrap/>
            <w:tcMar>
              <w:top w:w="15" w:type="dxa"/>
              <w:left w:w="15" w:type="dxa"/>
              <w:bottom w:w="0" w:type="dxa"/>
              <w:right w:w="15" w:type="dxa"/>
            </w:tcMar>
            <w:vAlign w:val="bottom"/>
          </w:tcPr>
          <w:p w:rsidR="00450C53" w:rsidRDefault="00450C53">
            <w:pPr>
              <w:rPr>
                <w:rFonts w:ascii="Arial" w:eastAsia="Arial Unicode MS" w:hAnsi="Arial" w:cs="Arial"/>
                <w:sz w:val="18"/>
                <w:szCs w:val="18"/>
              </w:rPr>
            </w:pPr>
          </w:p>
        </w:tc>
        <w:tc>
          <w:tcPr>
            <w:tcW w:w="0" w:type="auto"/>
            <w:vMerge/>
            <w:tcBorders>
              <w:top w:val="dashed" w:sz="4" w:space="0" w:color="auto"/>
              <w:left w:val="dashed" w:sz="4" w:space="0" w:color="auto"/>
              <w:bottom w:val="dashed" w:sz="4" w:space="0" w:color="000000"/>
              <w:right w:val="dashed" w:sz="4" w:space="0" w:color="auto"/>
            </w:tcBorders>
            <w:vAlign w:val="center"/>
          </w:tcPr>
          <w:p w:rsidR="00450C53" w:rsidRDefault="00450C53">
            <w:pPr>
              <w:rPr>
                <w:rFonts w:ascii="Arial" w:eastAsia="Arial Unicode MS" w:hAnsi="Arial" w:cs="Arial"/>
                <w:color w:val="800080"/>
                <w:sz w:val="18"/>
                <w:szCs w:val="18"/>
              </w:rPr>
            </w:pPr>
          </w:p>
        </w:tc>
        <w:tc>
          <w:tcPr>
            <w:tcW w:w="0" w:type="auto"/>
            <w:tcBorders>
              <w:top w:val="nil"/>
              <w:left w:val="nil"/>
              <w:bottom w:val="single" w:sz="4" w:space="0" w:color="auto"/>
              <w:right w:val="single" w:sz="4" w:space="0" w:color="auto"/>
            </w:tcBorders>
            <w:shd w:val="clear" w:color="auto" w:fill="FFFF99"/>
            <w:noWrap/>
            <w:tcMar>
              <w:top w:w="15" w:type="dxa"/>
              <w:left w:w="15" w:type="dxa"/>
              <w:bottom w:w="0" w:type="dxa"/>
              <w:right w:w="15" w:type="dxa"/>
            </w:tcMar>
            <w:vAlign w:val="bottom"/>
          </w:tcPr>
          <w:p w:rsidR="00450C53" w:rsidRDefault="00450C53">
            <w:pPr>
              <w:rPr>
                <w:rFonts w:ascii="Arial" w:eastAsia="Arial Unicode MS" w:hAnsi="Arial" w:cs="Arial"/>
                <w:b/>
                <w:bCs/>
                <w:sz w:val="18"/>
                <w:szCs w:val="18"/>
              </w:rPr>
            </w:pPr>
            <w:r>
              <w:rPr>
                <w:rFonts w:ascii="Arial" w:hAnsi="Arial" w:cs="Arial"/>
                <w:b/>
                <w:bCs/>
                <w:sz w:val="18"/>
                <w:szCs w:val="18"/>
              </w:rPr>
              <w:t>Inspector E-moodul = 180 MPa</w:t>
            </w:r>
          </w:p>
        </w:tc>
      </w:tr>
      <w:tr w:rsidR="00450C53">
        <w:trPr>
          <w:cantSplit/>
          <w:trHeight w:val="285"/>
        </w:trPr>
        <w:tc>
          <w:tcPr>
            <w:tcW w:w="0" w:type="auto"/>
            <w:tcBorders>
              <w:top w:val="nil"/>
              <w:left w:val="nil"/>
              <w:bottom w:val="nil"/>
              <w:right w:val="nil"/>
            </w:tcBorders>
            <w:noWrap/>
            <w:tcMar>
              <w:top w:w="15" w:type="dxa"/>
              <w:left w:w="15" w:type="dxa"/>
              <w:bottom w:w="0" w:type="dxa"/>
              <w:right w:w="15" w:type="dxa"/>
            </w:tcMar>
            <w:vAlign w:val="bottom"/>
          </w:tcPr>
          <w:p w:rsidR="00450C53" w:rsidRDefault="00450C53">
            <w:pPr>
              <w:rPr>
                <w:rFonts w:ascii="Arial" w:eastAsia="Arial Unicode MS" w:hAnsi="Arial" w:cs="Arial"/>
                <w:sz w:val="18"/>
                <w:szCs w:val="18"/>
              </w:rPr>
            </w:pPr>
          </w:p>
        </w:tc>
        <w:tc>
          <w:tcPr>
            <w:tcW w:w="0" w:type="auto"/>
            <w:vMerge/>
            <w:tcBorders>
              <w:top w:val="dashed" w:sz="4" w:space="0" w:color="auto"/>
              <w:left w:val="dashed" w:sz="4" w:space="0" w:color="auto"/>
              <w:bottom w:val="dashed" w:sz="4" w:space="0" w:color="000000"/>
              <w:right w:val="dashed" w:sz="4" w:space="0" w:color="auto"/>
            </w:tcBorders>
            <w:vAlign w:val="center"/>
          </w:tcPr>
          <w:p w:rsidR="00450C53" w:rsidRDefault="00450C53">
            <w:pPr>
              <w:rPr>
                <w:rFonts w:ascii="Arial" w:eastAsia="Arial Unicode MS" w:hAnsi="Arial" w:cs="Arial"/>
                <w:color w:val="800080"/>
                <w:sz w:val="18"/>
                <w:szCs w:val="18"/>
              </w:rPr>
            </w:pPr>
          </w:p>
        </w:tc>
        <w:tc>
          <w:tcPr>
            <w:tcW w:w="0" w:type="auto"/>
            <w:tcBorders>
              <w:top w:val="nil"/>
              <w:left w:val="nil"/>
              <w:bottom w:val="nil"/>
              <w:right w:val="single" w:sz="4" w:space="0" w:color="auto"/>
            </w:tcBorders>
            <w:shd w:val="clear" w:color="auto" w:fill="FFFF99"/>
            <w:noWrap/>
            <w:tcMar>
              <w:top w:w="15" w:type="dxa"/>
              <w:left w:w="15" w:type="dxa"/>
              <w:bottom w:w="0" w:type="dxa"/>
              <w:right w:w="15" w:type="dxa"/>
            </w:tcMar>
            <w:vAlign w:val="bottom"/>
          </w:tcPr>
          <w:p w:rsidR="00450C53" w:rsidRDefault="00450C53">
            <w:pPr>
              <w:rPr>
                <w:rFonts w:ascii="Arial" w:eastAsia="Arial Unicode MS" w:hAnsi="Arial" w:cs="Arial"/>
                <w:sz w:val="18"/>
                <w:szCs w:val="18"/>
              </w:rPr>
            </w:pPr>
            <w:r>
              <w:rPr>
                <w:rFonts w:ascii="Arial" w:hAnsi="Arial" w:cs="Arial"/>
                <w:sz w:val="18"/>
                <w:szCs w:val="18"/>
              </w:rPr>
              <w:t>Killustikalus 30 cm</w:t>
            </w:r>
          </w:p>
        </w:tc>
      </w:tr>
      <w:tr w:rsidR="00450C53">
        <w:trPr>
          <w:cantSplit/>
          <w:trHeight w:val="285"/>
        </w:trPr>
        <w:tc>
          <w:tcPr>
            <w:tcW w:w="0" w:type="auto"/>
            <w:tcBorders>
              <w:top w:val="dashed" w:sz="4" w:space="0" w:color="auto"/>
              <w:left w:val="dashed" w:sz="4" w:space="0" w:color="auto"/>
              <w:bottom w:val="dashed" w:sz="4" w:space="0" w:color="auto"/>
              <w:right w:val="dashed" w:sz="4" w:space="0" w:color="auto"/>
            </w:tcBorders>
            <w:noWrap/>
            <w:tcMar>
              <w:top w:w="15" w:type="dxa"/>
              <w:left w:w="15" w:type="dxa"/>
              <w:bottom w:w="0" w:type="dxa"/>
              <w:right w:w="15" w:type="dxa"/>
            </w:tcMar>
            <w:vAlign w:val="bottom"/>
          </w:tcPr>
          <w:p w:rsidR="00450C53" w:rsidRDefault="00450C53">
            <w:pPr>
              <w:jc w:val="right"/>
              <w:rPr>
                <w:rFonts w:ascii="Arial" w:eastAsia="Arial Unicode MS" w:hAnsi="Arial" w:cs="Arial"/>
                <w:sz w:val="18"/>
                <w:szCs w:val="18"/>
              </w:rPr>
            </w:pPr>
            <w:r>
              <w:rPr>
                <w:rFonts w:ascii="Arial" w:hAnsi="Arial" w:cs="Arial"/>
                <w:sz w:val="18"/>
                <w:szCs w:val="18"/>
              </w:rPr>
              <w:t>0,49</w:t>
            </w:r>
          </w:p>
        </w:tc>
        <w:tc>
          <w:tcPr>
            <w:tcW w:w="0" w:type="auto"/>
            <w:vMerge/>
            <w:tcBorders>
              <w:top w:val="dashed" w:sz="4" w:space="0" w:color="auto"/>
              <w:left w:val="dashed" w:sz="4" w:space="0" w:color="auto"/>
              <w:bottom w:val="dashed" w:sz="4" w:space="0" w:color="000000"/>
              <w:right w:val="dashed" w:sz="4" w:space="0" w:color="auto"/>
            </w:tcBorders>
            <w:vAlign w:val="center"/>
          </w:tcPr>
          <w:p w:rsidR="00450C53" w:rsidRDefault="00450C53">
            <w:pPr>
              <w:rPr>
                <w:rFonts w:ascii="Arial" w:eastAsia="Arial Unicode MS" w:hAnsi="Arial" w:cs="Arial"/>
                <w:color w:val="800080"/>
                <w:sz w:val="18"/>
                <w:szCs w:val="18"/>
              </w:rPr>
            </w:pPr>
          </w:p>
        </w:tc>
        <w:tc>
          <w:tcPr>
            <w:tcW w:w="0" w:type="auto"/>
            <w:tcBorders>
              <w:top w:val="nil"/>
              <w:left w:val="nil"/>
              <w:bottom w:val="nil"/>
              <w:right w:val="single" w:sz="4" w:space="0" w:color="auto"/>
            </w:tcBorders>
            <w:shd w:val="clear" w:color="auto" w:fill="FFFF99"/>
            <w:noWrap/>
            <w:tcMar>
              <w:top w:w="15" w:type="dxa"/>
              <w:left w:w="15" w:type="dxa"/>
              <w:bottom w:w="0" w:type="dxa"/>
              <w:right w:w="15" w:type="dxa"/>
            </w:tcMar>
            <w:vAlign w:val="bottom"/>
          </w:tcPr>
          <w:p w:rsidR="00450C53" w:rsidRDefault="00450C53">
            <w:pPr>
              <w:rPr>
                <w:rFonts w:ascii="Arial" w:eastAsia="Arial Unicode MS" w:hAnsi="Arial" w:cs="Arial"/>
                <w:sz w:val="18"/>
                <w:szCs w:val="18"/>
              </w:rPr>
            </w:pPr>
            <w:r>
              <w:rPr>
                <w:rFonts w:ascii="Arial" w:hAnsi="Arial" w:cs="Arial"/>
                <w:sz w:val="18"/>
                <w:szCs w:val="18"/>
              </w:rPr>
              <w:t>Paekivikillustik fr 32/64</w:t>
            </w:r>
          </w:p>
        </w:tc>
      </w:tr>
      <w:tr w:rsidR="00450C53">
        <w:trPr>
          <w:cantSplit/>
          <w:trHeight w:val="285"/>
        </w:trPr>
        <w:tc>
          <w:tcPr>
            <w:tcW w:w="0" w:type="auto"/>
            <w:tcBorders>
              <w:top w:val="nil"/>
              <w:left w:val="nil"/>
              <w:bottom w:val="nil"/>
              <w:right w:val="nil"/>
            </w:tcBorders>
            <w:noWrap/>
            <w:tcMar>
              <w:top w:w="15" w:type="dxa"/>
              <w:left w:w="15" w:type="dxa"/>
              <w:bottom w:w="0" w:type="dxa"/>
              <w:right w:w="15" w:type="dxa"/>
            </w:tcMar>
            <w:vAlign w:val="bottom"/>
          </w:tcPr>
          <w:p w:rsidR="00450C53" w:rsidRDefault="00450C53">
            <w:pPr>
              <w:rPr>
                <w:rFonts w:ascii="Arial" w:eastAsia="Arial Unicode MS" w:hAnsi="Arial" w:cs="Arial"/>
                <w:sz w:val="18"/>
                <w:szCs w:val="18"/>
              </w:rPr>
            </w:pPr>
          </w:p>
        </w:tc>
        <w:tc>
          <w:tcPr>
            <w:tcW w:w="0" w:type="auto"/>
            <w:vMerge/>
            <w:tcBorders>
              <w:top w:val="dashed" w:sz="4" w:space="0" w:color="auto"/>
              <w:left w:val="dashed" w:sz="4" w:space="0" w:color="auto"/>
              <w:bottom w:val="dashed" w:sz="4" w:space="0" w:color="000000"/>
              <w:right w:val="dashed" w:sz="4" w:space="0" w:color="auto"/>
            </w:tcBorders>
            <w:vAlign w:val="center"/>
          </w:tcPr>
          <w:p w:rsidR="00450C53" w:rsidRDefault="00450C53">
            <w:pPr>
              <w:rPr>
                <w:rFonts w:ascii="Arial" w:eastAsia="Arial Unicode MS" w:hAnsi="Arial" w:cs="Arial"/>
                <w:color w:val="800080"/>
                <w:sz w:val="18"/>
                <w:szCs w:val="18"/>
              </w:rPr>
            </w:pPr>
          </w:p>
        </w:tc>
        <w:tc>
          <w:tcPr>
            <w:tcW w:w="0" w:type="auto"/>
            <w:tcBorders>
              <w:top w:val="nil"/>
              <w:left w:val="nil"/>
              <w:bottom w:val="single" w:sz="4" w:space="0" w:color="auto"/>
              <w:right w:val="single" w:sz="4" w:space="0" w:color="auto"/>
            </w:tcBorders>
            <w:shd w:val="clear" w:color="auto" w:fill="FFFF99"/>
            <w:noWrap/>
            <w:tcMar>
              <w:top w:w="15" w:type="dxa"/>
              <w:left w:w="15" w:type="dxa"/>
              <w:bottom w:w="0" w:type="dxa"/>
              <w:right w:w="15" w:type="dxa"/>
            </w:tcMar>
            <w:vAlign w:val="bottom"/>
          </w:tcPr>
          <w:p w:rsidR="00450C53" w:rsidRDefault="00450C53">
            <w:pPr>
              <w:rPr>
                <w:rFonts w:ascii="Arial" w:eastAsia="Arial Unicode MS" w:hAnsi="Arial" w:cs="Arial"/>
                <w:sz w:val="18"/>
                <w:szCs w:val="18"/>
              </w:rPr>
            </w:pPr>
            <w:r>
              <w:rPr>
                <w:rFonts w:ascii="Arial" w:hAnsi="Arial" w:cs="Arial"/>
                <w:sz w:val="18"/>
                <w:szCs w:val="18"/>
              </w:rPr>
              <w:t>Kiilutud fr 16/32 LA30</w:t>
            </w:r>
          </w:p>
        </w:tc>
      </w:tr>
      <w:tr w:rsidR="00450C53">
        <w:trPr>
          <w:trHeight w:val="285"/>
        </w:trPr>
        <w:tc>
          <w:tcPr>
            <w:tcW w:w="0" w:type="auto"/>
            <w:tcBorders>
              <w:top w:val="nil"/>
              <w:left w:val="nil"/>
              <w:bottom w:val="nil"/>
              <w:right w:val="nil"/>
            </w:tcBorders>
            <w:noWrap/>
            <w:tcMar>
              <w:top w:w="15" w:type="dxa"/>
              <w:left w:w="15" w:type="dxa"/>
              <w:bottom w:w="0" w:type="dxa"/>
              <w:right w:w="15" w:type="dxa"/>
            </w:tcMar>
            <w:vAlign w:val="bottom"/>
          </w:tcPr>
          <w:p w:rsidR="00450C53" w:rsidRDefault="00450C53">
            <w:pPr>
              <w:jc w:val="right"/>
              <w:rPr>
                <w:rFonts w:ascii="Arial" w:eastAsia="Arial Unicode MS" w:hAnsi="Arial" w:cs="Arial"/>
                <w:sz w:val="18"/>
                <w:szCs w:val="18"/>
              </w:rPr>
            </w:pPr>
            <w:r>
              <w:rPr>
                <w:rFonts w:ascii="Arial" w:hAnsi="Arial" w:cs="Arial"/>
                <w:sz w:val="18"/>
                <w:szCs w:val="18"/>
              </w:rPr>
              <w:t>0,59</w:t>
            </w:r>
          </w:p>
        </w:tc>
        <w:tc>
          <w:tcPr>
            <w:tcW w:w="2440" w:type="dxa"/>
            <w:tcBorders>
              <w:top w:val="nil"/>
              <w:left w:val="nil"/>
              <w:bottom w:val="nil"/>
              <w:right w:val="nil"/>
            </w:tcBorders>
            <w:tcMar>
              <w:top w:w="15" w:type="dxa"/>
              <w:left w:w="15" w:type="dxa"/>
              <w:bottom w:w="0" w:type="dxa"/>
              <w:right w:w="15" w:type="dxa"/>
            </w:tcMar>
          </w:tcPr>
          <w:p w:rsidR="00450C53" w:rsidRDefault="00450C53">
            <w:pPr>
              <w:rPr>
                <w:rFonts w:ascii="Arial" w:eastAsia="Arial Unicode MS" w:hAnsi="Arial" w:cs="Arial"/>
                <w:sz w:val="18"/>
                <w:szCs w:val="18"/>
              </w:rPr>
            </w:pPr>
          </w:p>
        </w:tc>
        <w:tc>
          <w:tcPr>
            <w:tcW w:w="0" w:type="auto"/>
            <w:tcBorders>
              <w:top w:val="nil"/>
              <w:left w:val="single" w:sz="4" w:space="0" w:color="auto"/>
              <w:bottom w:val="nil"/>
              <w:right w:val="single" w:sz="4" w:space="0" w:color="auto"/>
            </w:tcBorders>
            <w:shd w:val="clear" w:color="auto" w:fill="FFCC00"/>
            <w:noWrap/>
            <w:tcMar>
              <w:top w:w="15" w:type="dxa"/>
              <w:left w:w="15" w:type="dxa"/>
              <w:bottom w:w="0" w:type="dxa"/>
              <w:right w:w="15" w:type="dxa"/>
            </w:tcMar>
            <w:vAlign w:val="bottom"/>
          </w:tcPr>
          <w:p w:rsidR="00450C53" w:rsidRDefault="00450C53">
            <w:pPr>
              <w:rPr>
                <w:rFonts w:ascii="Arial" w:eastAsia="Arial Unicode MS" w:hAnsi="Arial" w:cs="Arial"/>
                <w:sz w:val="18"/>
                <w:szCs w:val="18"/>
              </w:rPr>
            </w:pPr>
            <w:r>
              <w:rPr>
                <w:rFonts w:ascii="Arial" w:hAnsi="Arial" w:cs="Arial"/>
                <w:sz w:val="18"/>
                <w:szCs w:val="18"/>
              </w:rPr>
              <w:t>Süvendi põhi:</w:t>
            </w:r>
          </w:p>
        </w:tc>
      </w:tr>
      <w:tr w:rsidR="00450C53">
        <w:trPr>
          <w:trHeight w:val="285"/>
        </w:trPr>
        <w:tc>
          <w:tcPr>
            <w:tcW w:w="0" w:type="auto"/>
            <w:tcBorders>
              <w:top w:val="nil"/>
              <w:left w:val="nil"/>
              <w:bottom w:val="nil"/>
              <w:right w:val="nil"/>
            </w:tcBorders>
            <w:noWrap/>
            <w:tcMar>
              <w:top w:w="15" w:type="dxa"/>
              <w:left w:w="15" w:type="dxa"/>
              <w:bottom w:w="0" w:type="dxa"/>
              <w:right w:w="15" w:type="dxa"/>
            </w:tcMar>
            <w:vAlign w:val="bottom"/>
          </w:tcPr>
          <w:p w:rsidR="00450C53" w:rsidRDefault="00450C53">
            <w:pPr>
              <w:rPr>
                <w:rFonts w:ascii="Arial" w:eastAsia="Arial Unicode MS" w:hAnsi="Arial" w:cs="Arial"/>
                <w:sz w:val="18"/>
                <w:szCs w:val="18"/>
              </w:rPr>
            </w:pPr>
          </w:p>
        </w:tc>
        <w:tc>
          <w:tcPr>
            <w:tcW w:w="0" w:type="auto"/>
            <w:tcBorders>
              <w:top w:val="nil"/>
              <w:left w:val="nil"/>
              <w:bottom w:val="nil"/>
              <w:right w:val="nil"/>
            </w:tcBorders>
            <w:noWrap/>
            <w:tcMar>
              <w:top w:w="15" w:type="dxa"/>
              <w:left w:w="15" w:type="dxa"/>
              <w:bottom w:w="0" w:type="dxa"/>
              <w:right w:w="15" w:type="dxa"/>
            </w:tcMar>
            <w:vAlign w:val="bottom"/>
          </w:tcPr>
          <w:p w:rsidR="00450C53" w:rsidRDefault="00450C53">
            <w:pPr>
              <w:rPr>
                <w:rFonts w:ascii="Arial" w:eastAsia="Arial Unicode MS" w:hAnsi="Arial" w:cs="Arial"/>
                <w:sz w:val="18"/>
                <w:szCs w:val="18"/>
              </w:rPr>
            </w:pPr>
          </w:p>
        </w:tc>
        <w:tc>
          <w:tcPr>
            <w:tcW w:w="0" w:type="auto"/>
            <w:tcBorders>
              <w:top w:val="nil"/>
              <w:left w:val="single" w:sz="4" w:space="0" w:color="auto"/>
              <w:bottom w:val="nil"/>
              <w:right w:val="single" w:sz="4" w:space="0" w:color="auto"/>
            </w:tcBorders>
            <w:shd w:val="clear" w:color="auto" w:fill="FFCC00"/>
            <w:noWrap/>
            <w:tcMar>
              <w:top w:w="15" w:type="dxa"/>
              <w:left w:w="15" w:type="dxa"/>
              <w:bottom w:w="0" w:type="dxa"/>
              <w:right w:w="15" w:type="dxa"/>
            </w:tcMar>
            <w:vAlign w:val="bottom"/>
          </w:tcPr>
          <w:p w:rsidR="00450C53" w:rsidRDefault="00450C53">
            <w:pPr>
              <w:rPr>
                <w:rFonts w:ascii="Arial" w:eastAsia="Arial Unicode MS" w:hAnsi="Arial" w:cs="Arial"/>
                <w:sz w:val="18"/>
                <w:szCs w:val="18"/>
              </w:rPr>
            </w:pPr>
            <w:r>
              <w:rPr>
                <w:rFonts w:ascii="Arial" w:hAnsi="Arial" w:cs="Arial"/>
                <w:sz w:val="18"/>
                <w:szCs w:val="18"/>
              </w:rPr>
              <w:t>40 cm liiv (jäme, tolmjas), sisaldab killustikku</w:t>
            </w:r>
          </w:p>
        </w:tc>
      </w:tr>
      <w:tr w:rsidR="00450C53">
        <w:trPr>
          <w:trHeight w:val="285"/>
        </w:trPr>
        <w:tc>
          <w:tcPr>
            <w:tcW w:w="0" w:type="auto"/>
            <w:tcBorders>
              <w:top w:val="nil"/>
              <w:left w:val="nil"/>
              <w:bottom w:val="nil"/>
              <w:right w:val="nil"/>
            </w:tcBorders>
            <w:noWrap/>
            <w:tcMar>
              <w:top w:w="15" w:type="dxa"/>
              <w:left w:w="15" w:type="dxa"/>
              <w:bottom w:w="0" w:type="dxa"/>
              <w:right w:w="15" w:type="dxa"/>
            </w:tcMar>
            <w:vAlign w:val="bottom"/>
          </w:tcPr>
          <w:p w:rsidR="00450C53" w:rsidRDefault="00450C53">
            <w:pPr>
              <w:rPr>
                <w:rFonts w:ascii="Arial" w:eastAsia="Arial Unicode MS" w:hAnsi="Arial" w:cs="Arial"/>
                <w:sz w:val="18"/>
                <w:szCs w:val="18"/>
              </w:rPr>
            </w:pPr>
          </w:p>
        </w:tc>
        <w:tc>
          <w:tcPr>
            <w:tcW w:w="0" w:type="auto"/>
            <w:tcBorders>
              <w:top w:val="nil"/>
              <w:left w:val="nil"/>
              <w:bottom w:val="nil"/>
              <w:right w:val="nil"/>
            </w:tcBorders>
            <w:noWrap/>
            <w:tcMar>
              <w:top w:w="15" w:type="dxa"/>
              <w:left w:w="15" w:type="dxa"/>
              <w:bottom w:w="0" w:type="dxa"/>
              <w:right w:w="15" w:type="dxa"/>
            </w:tcMar>
            <w:vAlign w:val="bottom"/>
          </w:tcPr>
          <w:p w:rsidR="00450C53" w:rsidRDefault="00450C53">
            <w:pPr>
              <w:rPr>
                <w:rFonts w:ascii="Arial" w:eastAsia="Arial Unicode MS" w:hAnsi="Arial" w:cs="Arial"/>
                <w:sz w:val="18"/>
                <w:szCs w:val="18"/>
              </w:rPr>
            </w:pPr>
          </w:p>
        </w:tc>
        <w:tc>
          <w:tcPr>
            <w:tcW w:w="0" w:type="auto"/>
            <w:tcBorders>
              <w:top w:val="nil"/>
              <w:left w:val="single" w:sz="4" w:space="0" w:color="auto"/>
              <w:bottom w:val="nil"/>
              <w:right w:val="single" w:sz="4" w:space="0" w:color="auto"/>
            </w:tcBorders>
            <w:shd w:val="clear" w:color="auto" w:fill="FFCC00"/>
            <w:noWrap/>
            <w:tcMar>
              <w:top w:w="15" w:type="dxa"/>
              <w:left w:w="15" w:type="dxa"/>
              <w:bottom w:w="0" w:type="dxa"/>
              <w:right w:w="15" w:type="dxa"/>
            </w:tcMar>
            <w:vAlign w:val="bottom"/>
          </w:tcPr>
          <w:p w:rsidR="00450C53" w:rsidRDefault="00450C53">
            <w:pPr>
              <w:rPr>
                <w:rFonts w:ascii="Arial" w:eastAsia="Arial Unicode MS" w:hAnsi="Arial" w:cs="Arial"/>
                <w:sz w:val="18"/>
                <w:szCs w:val="18"/>
              </w:rPr>
            </w:pPr>
            <w:r>
              <w:rPr>
                <w:rFonts w:ascii="Arial" w:hAnsi="Arial" w:cs="Arial"/>
                <w:sz w:val="18"/>
                <w:szCs w:val="18"/>
              </w:rPr>
              <w:t>Inspector: 80 - 100 MPa</w:t>
            </w:r>
          </w:p>
        </w:tc>
      </w:tr>
      <w:tr w:rsidR="00450C53">
        <w:trPr>
          <w:trHeight w:val="285"/>
        </w:trPr>
        <w:tc>
          <w:tcPr>
            <w:tcW w:w="0" w:type="auto"/>
            <w:tcBorders>
              <w:top w:val="nil"/>
              <w:left w:val="nil"/>
              <w:bottom w:val="nil"/>
              <w:right w:val="nil"/>
            </w:tcBorders>
            <w:noWrap/>
            <w:tcMar>
              <w:top w:w="15" w:type="dxa"/>
              <w:left w:w="15" w:type="dxa"/>
              <w:bottom w:w="0" w:type="dxa"/>
              <w:right w:w="15" w:type="dxa"/>
            </w:tcMar>
            <w:vAlign w:val="bottom"/>
          </w:tcPr>
          <w:p w:rsidR="00450C53" w:rsidRDefault="00450C53">
            <w:pPr>
              <w:rPr>
                <w:rFonts w:ascii="Arial" w:eastAsia="Arial Unicode MS" w:hAnsi="Arial" w:cs="Arial"/>
                <w:sz w:val="18"/>
                <w:szCs w:val="18"/>
              </w:rPr>
            </w:pPr>
          </w:p>
        </w:tc>
        <w:tc>
          <w:tcPr>
            <w:tcW w:w="0" w:type="auto"/>
            <w:tcBorders>
              <w:top w:val="nil"/>
              <w:left w:val="nil"/>
              <w:bottom w:val="nil"/>
              <w:right w:val="nil"/>
            </w:tcBorders>
            <w:noWrap/>
            <w:tcMar>
              <w:top w:w="15" w:type="dxa"/>
              <w:left w:w="15" w:type="dxa"/>
              <w:bottom w:w="0" w:type="dxa"/>
              <w:right w:w="15" w:type="dxa"/>
            </w:tcMar>
            <w:vAlign w:val="bottom"/>
          </w:tcPr>
          <w:p w:rsidR="00450C53" w:rsidRDefault="00450C53">
            <w:pPr>
              <w:rPr>
                <w:rFonts w:ascii="Arial" w:eastAsia="Arial Unicode MS" w:hAnsi="Arial" w:cs="Arial"/>
                <w:sz w:val="18"/>
                <w:szCs w:val="18"/>
              </w:rPr>
            </w:pPr>
          </w:p>
        </w:tc>
        <w:tc>
          <w:tcPr>
            <w:tcW w:w="0" w:type="auto"/>
            <w:tcBorders>
              <w:top w:val="nil"/>
              <w:left w:val="single" w:sz="4" w:space="0" w:color="auto"/>
              <w:bottom w:val="nil"/>
              <w:right w:val="single" w:sz="4" w:space="0" w:color="auto"/>
            </w:tcBorders>
            <w:shd w:val="clear" w:color="auto" w:fill="FFCC00"/>
            <w:noWrap/>
            <w:tcMar>
              <w:top w:w="15" w:type="dxa"/>
              <w:left w:w="15" w:type="dxa"/>
              <w:bottom w:w="0" w:type="dxa"/>
              <w:right w:w="15" w:type="dxa"/>
            </w:tcMar>
            <w:vAlign w:val="bottom"/>
          </w:tcPr>
          <w:p w:rsidR="00450C53" w:rsidRDefault="00450C53">
            <w:pPr>
              <w:rPr>
                <w:rFonts w:ascii="Arial" w:eastAsia="Arial Unicode MS" w:hAnsi="Arial" w:cs="Arial"/>
                <w:sz w:val="18"/>
                <w:szCs w:val="18"/>
              </w:rPr>
            </w:pPr>
            <w:r>
              <w:rPr>
                <w:rFonts w:ascii="Arial" w:hAnsi="Arial" w:cs="Arial"/>
                <w:sz w:val="18"/>
                <w:szCs w:val="18"/>
              </w:rPr>
              <w:t>Pinnasvesi: sügavus 1,55 m</w:t>
            </w:r>
          </w:p>
        </w:tc>
      </w:tr>
      <w:tr w:rsidR="00450C53">
        <w:trPr>
          <w:trHeight w:val="285"/>
        </w:trPr>
        <w:tc>
          <w:tcPr>
            <w:tcW w:w="0" w:type="auto"/>
            <w:tcBorders>
              <w:top w:val="nil"/>
              <w:left w:val="nil"/>
              <w:bottom w:val="nil"/>
              <w:right w:val="nil"/>
            </w:tcBorders>
            <w:noWrap/>
            <w:tcMar>
              <w:top w:w="15" w:type="dxa"/>
              <w:left w:w="15" w:type="dxa"/>
              <w:bottom w:w="0" w:type="dxa"/>
              <w:right w:w="15" w:type="dxa"/>
            </w:tcMar>
            <w:vAlign w:val="bottom"/>
          </w:tcPr>
          <w:p w:rsidR="00450C53" w:rsidRDefault="00450C53">
            <w:pPr>
              <w:rPr>
                <w:rFonts w:ascii="Arial" w:eastAsia="Arial Unicode MS" w:hAnsi="Arial" w:cs="Arial"/>
                <w:sz w:val="18"/>
                <w:szCs w:val="18"/>
              </w:rPr>
            </w:pPr>
          </w:p>
        </w:tc>
        <w:tc>
          <w:tcPr>
            <w:tcW w:w="0" w:type="auto"/>
            <w:tcBorders>
              <w:top w:val="nil"/>
              <w:left w:val="nil"/>
              <w:bottom w:val="nil"/>
              <w:right w:val="nil"/>
            </w:tcBorders>
            <w:noWrap/>
            <w:tcMar>
              <w:top w:w="15" w:type="dxa"/>
              <w:left w:w="15" w:type="dxa"/>
              <w:bottom w:w="0" w:type="dxa"/>
              <w:right w:w="15" w:type="dxa"/>
            </w:tcMar>
            <w:vAlign w:val="bottom"/>
          </w:tcPr>
          <w:p w:rsidR="00450C53" w:rsidRDefault="00450C53">
            <w:pPr>
              <w:rPr>
                <w:rFonts w:ascii="Arial" w:eastAsia="Arial Unicode MS" w:hAnsi="Arial" w:cs="Arial"/>
                <w:sz w:val="18"/>
                <w:szCs w:val="18"/>
              </w:rPr>
            </w:pPr>
          </w:p>
        </w:tc>
        <w:tc>
          <w:tcPr>
            <w:tcW w:w="0" w:type="auto"/>
            <w:tcBorders>
              <w:top w:val="nil"/>
              <w:left w:val="single" w:sz="4" w:space="0" w:color="auto"/>
              <w:bottom w:val="single" w:sz="4" w:space="0" w:color="auto"/>
              <w:right w:val="single" w:sz="4" w:space="0" w:color="auto"/>
            </w:tcBorders>
            <w:shd w:val="clear" w:color="auto" w:fill="FFCC00"/>
            <w:noWrap/>
            <w:tcMar>
              <w:top w:w="15" w:type="dxa"/>
              <w:left w:w="15" w:type="dxa"/>
              <w:bottom w:w="0" w:type="dxa"/>
              <w:right w:w="15" w:type="dxa"/>
            </w:tcMar>
            <w:vAlign w:val="bottom"/>
          </w:tcPr>
          <w:p w:rsidR="00450C53" w:rsidRDefault="00450C53">
            <w:pPr>
              <w:rPr>
                <w:rFonts w:ascii="Arial" w:eastAsia="Arial Unicode MS" w:hAnsi="Arial" w:cs="Arial"/>
                <w:sz w:val="18"/>
                <w:szCs w:val="18"/>
              </w:rPr>
            </w:pPr>
            <w:r>
              <w:rPr>
                <w:rFonts w:ascii="Arial" w:hAnsi="Arial" w:cs="Arial"/>
                <w:sz w:val="18"/>
                <w:szCs w:val="18"/>
              </w:rPr>
              <w:t> </w:t>
            </w:r>
          </w:p>
        </w:tc>
      </w:tr>
    </w:tbl>
    <w:p w:rsidR="00450C53" w:rsidRDefault="00450C53"/>
    <w:p w:rsidR="00450C53" w:rsidRDefault="00450C53">
      <w:r>
        <w:br w:type="page"/>
      </w:r>
    </w:p>
    <w:p w:rsidR="00450C53" w:rsidRDefault="00450C53">
      <w:pPr>
        <w:pStyle w:val="Caption"/>
        <w:keepNext/>
      </w:pPr>
      <w:r>
        <w:t>Tabel 6.2 Nisu LS peatus</w:t>
      </w:r>
    </w:p>
    <w:tbl>
      <w:tblPr>
        <w:tblW w:w="8500" w:type="dxa"/>
        <w:tblCellMar>
          <w:left w:w="0" w:type="dxa"/>
          <w:right w:w="0" w:type="dxa"/>
        </w:tblCellMar>
        <w:tblLook w:val="0000" w:firstRow="0" w:lastRow="0" w:firstColumn="0" w:lastColumn="0" w:noHBand="0" w:noVBand="0"/>
      </w:tblPr>
      <w:tblGrid>
        <w:gridCol w:w="500"/>
        <w:gridCol w:w="2440"/>
        <w:gridCol w:w="5560"/>
      </w:tblGrid>
      <w:tr w:rsidR="00450C53">
        <w:trPr>
          <w:trHeight w:val="285"/>
        </w:trPr>
        <w:tc>
          <w:tcPr>
            <w:tcW w:w="500" w:type="dxa"/>
            <w:tcBorders>
              <w:top w:val="nil"/>
              <w:left w:val="nil"/>
              <w:bottom w:val="nil"/>
              <w:right w:val="nil"/>
            </w:tcBorders>
            <w:noWrap/>
            <w:tcMar>
              <w:top w:w="15" w:type="dxa"/>
              <w:left w:w="15" w:type="dxa"/>
              <w:bottom w:w="0" w:type="dxa"/>
              <w:right w:w="15" w:type="dxa"/>
            </w:tcMar>
            <w:vAlign w:val="bottom"/>
          </w:tcPr>
          <w:p w:rsidR="00450C53" w:rsidRDefault="00450C53">
            <w:pPr>
              <w:rPr>
                <w:rFonts w:ascii="Arial" w:eastAsia="Arial Unicode MS" w:hAnsi="Arial" w:cs="Arial"/>
                <w:sz w:val="18"/>
                <w:szCs w:val="18"/>
              </w:rPr>
            </w:pPr>
            <w:r>
              <w:rPr>
                <w:rFonts w:ascii="Arial" w:hAnsi="Arial" w:cs="Arial"/>
                <w:sz w:val="18"/>
                <w:szCs w:val="18"/>
              </w:rPr>
              <w:t>(m)</w:t>
            </w:r>
          </w:p>
        </w:tc>
        <w:tc>
          <w:tcPr>
            <w:tcW w:w="2440" w:type="dxa"/>
            <w:tcBorders>
              <w:top w:val="nil"/>
              <w:left w:val="nil"/>
              <w:bottom w:val="single" w:sz="4" w:space="0" w:color="auto"/>
              <w:right w:val="nil"/>
            </w:tcBorders>
            <w:noWrap/>
            <w:tcMar>
              <w:top w:w="15" w:type="dxa"/>
              <w:left w:w="15" w:type="dxa"/>
              <w:bottom w:w="0" w:type="dxa"/>
              <w:right w:w="15" w:type="dxa"/>
            </w:tcMar>
            <w:vAlign w:val="bottom"/>
          </w:tcPr>
          <w:p w:rsidR="00450C53" w:rsidRDefault="00450C53">
            <w:pPr>
              <w:rPr>
                <w:rFonts w:ascii="Arial" w:eastAsia="Arial Unicode MS" w:hAnsi="Arial" w:cs="Arial"/>
                <w:sz w:val="18"/>
                <w:szCs w:val="18"/>
              </w:rPr>
            </w:pPr>
            <w:r>
              <w:rPr>
                <w:rFonts w:ascii="Arial" w:hAnsi="Arial" w:cs="Arial"/>
                <w:sz w:val="18"/>
                <w:szCs w:val="18"/>
              </w:rPr>
              <w:t> </w:t>
            </w:r>
          </w:p>
        </w:tc>
        <w:tc>
          <w:tcPr>
            <w:tcW w:w="5560" w:type="dxa"/>
            <w:tcBorders>
              <w:top w:val="nil"/>
              <w:left w:val="nil"/>
              <w:bottom w:val="nil"/>
              <w:right w:val="nil"/>
            </w:tcBorders>
            <w:noWrap/>
            <w:tcMar>
              <w:top w:w="15" w:type="dxa"/>
              <w:left w:w="15" w:type="dxa"/>
              <w:bottom w:w="0" w:type="dxa"/>
              <w:right w:w="15" w:type="dxa"/>
            </w:tcMar>
            <w:vAlign w:val="bottom"/>
          </w:tcPr>
          <w:p w:rsidR="00450C53" w:rsidRDefault="00450C53">
            <w:pPr>
              <w:rPr>
                <w:rFonts w:ascii="Arial" w:eastAsia="Arial Unicode MS" w:hAnsi="Arial" w:cs="Arial"/>
                <w:sz w:val="18"/>
                <w:szCs w:val="18"/>
              </w:rPr>
            </w:pPr>
          </w:p>
        </w:tc>
      </w:tr>
      <w:tr w:rsidR="00450C53">
        <w:trPr>
          <w:cantSplit/>
          <w:trHeight w:val="285"/>
        </w:trPr>
        <w:tc>
          <w:tcPr>
            <w:tcW w:w="0" w:type="auto"/>
            <w:tcBorders>
              <w:top w:val="nil"/>
              <w:left w:val="nil"/>
              <w:bottom w:val="nil"/>
              <w:right w:val="nil"/>
            </w:tcBorders>
            <w:noWrap/>
            <w:tcMar>
              <w:top w:w="15" w:type="dxa"/>
              <w:left w:w="15" w:type="dxa"/>
              <w:bottom w:w="0" w:type="dxa"/>
              <w:right w:w="15" w:type="dxa"/>
            </w:tcMar>
            <w:vAlign w:val="bottom"/>
          </w:tcPr>
          <w:p w:rsidR="00450C53" w:rsidRDefault="00450C53">
            <w:pPr>
              <w:jc w:val="right"/>
              <w:rPr>
                <w:rFonts w:ascii="Arial" w:eastAsia="Arial Unicode MS" w:hAnsi="Arial" w:cs="Arial"/>
                <w:sz w:val="18"/>
                <w:szCs w:val="18"/>
              </w:rPr>
            </w:pPr>
            <w:r>
              <w:rPr>
                <w:rFonts w:ascii="Arial" w:hAnsi="Arial" w:cs="Arial"/>
                <w:sz w:val="18"/>
                <w:szCs w:val="18"/>
              </w:rPr>
              <w:t>0</w:t>
            </w:r>
          </w:p>
        </w:tc>
        <w:tc>
          <w:tcPr>
            <w:tcW w:w="0" w:type="auto"/>
            <w:tcBorders>
              <w:top w:val="nil"/>
              <w:left w:val="nil"/>
              <w:bottom w:val="nil"/>
              <w:right w:val="nil"/>
            </w:tcBorders>
            <w:noWrap/>
            <w:tcMar>
              <w:top w:w="15" w:type="dxa"/>
              <w:left w:w="15" w:type="dxa"/>
              <w:bottom w:w="0" w:type="dxa"/>
              <w:right w:w="15" w:type="dxa"/>
            </w:tcMar>
            <w:vAlign w:val="bottom"/>
          </w:tcPr>
          <w:p w:rsidR="00450C53" w:rsidRDefault="00450C53">
            <w:pPr>
              <w:rPr>
                <w:rFonts w:ascii="Arial" w:eastAsia="Arial Unicode MS" w:hAnsi="Arial" w:cs="Arial"/>
                <w:sz w:val="18"/>
                <w:szCs w:val="18"/>
              </w:rPr>
            </w:pPr>
          </w:p>
        </w:tc>
        <w:tc>
          <w:tcPr>
            <w:tcW w:w="5560" w:type="dxa"/>
            <w:vMerge w:val="restart"/>
            <w:tcBorders>
              <w:top w:val="single" w:sz="4" w:space="0" w:color="auto"/>
              <w:left w:val="single" w:sz="4" w:space="0" w:color="auto"/>
              <w:bottom w:val="single" w:sz="4" w:space="0" w:color="000000"/>
              <w:right w:val="single" w:sz="4" w:space="0" w:color="auto"/>
            </w:tcBorders>
            <w:shd w:val="clear" w:color="auto" w:fill="808080"/>
            <w:tcMar>
              <w:top w:w="15" w:type="dxa"/>
              <w:left w:w="15" w:type="dxa"/>
              <w:bottom w:w="0" w:type="dxa"/>
              <w:right w:w="15" w:type="dxa"/>
            </w:tcMar>
            <w:vAlign w:val="center"/>
          </w:tcPr>
          <w:p w:rsidR="00450C53" w:rsidRDefault="00450C53">
            <w:pPr>
              <w:rPr>
                <w:rFonts w:ascii="Arial" w:eastAsia="Arial Unicode MS" w:hAnsi="Arial" w:cs="Arial"/>
                <w:sz w:val="18"/>
                <w:szCs w:val="18"/>
              </w:rPr>
            </w:pPr>
            <w:r>
              <w:rPr>
                <w:rFonts w:ascii="Arial" w:hAnsi="Arial" w:cs="Arial"/>
                <w:sz w:val="18"/>
                <w:szCs w:val="18"/>
              </w:rPr>
              <w:t>Asfaltbetoon 5 cm SMA 12 (LA15, No 10)</w:t>
            </w:r>
          </w:p>
        </w:tc>
      </w:tr>
      <w:tr w:rsidR="00450C53">
        <w:trPr>
          <w:cantSplit/>
          <w:trHeight w:val="285"/>
        </w:trPr>
        <w:tc>
          <w:tcPr>
            <w:tcW w:w="0" w:type="auto"/>
            <w:tcBorders>
              <w:top w:val="nil"/>
              <w:left w:val="nil"/>
              <w:bottom w:val="nil"/>
              <w:right w:val="nil"/>
            </w:tcBorders>
            <w:noWrap/>
            <w:tcMar>
              <w:top w:w="15" w:type="dxa"/>
              <w:left w:w="15" w:type="dxa"/>
              <w:bottom w:w="0" w:type="dxa"/>
              <w:right w:w="15" w:type="dxa"/>
            </w:tcMar>
            <w:vAlign w:val="bottom"/>
          </w:tcPr>
          <w:p w:rsidR="00450C53" w:rsidRDefault="00450C53">
            <w:pPr>
              <w:rPr>
                <w:rFonts w:ascii="Arial" w:eastAsia="Arial Unicode MS" w:hAnsi="Arial" w:cs="Arial"/>
                <w:sz w:val="18"/>
                <w:szCs w:val="18"/>
              </w:rPr>
            </w:pP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450C53" w:rsidRDefault="00450C53">
            <w:pPr>
              <w:rPr>
                <w:rFonts w:ascii="Arial" w:eastAsia="Arial Unicode MS" w:hAnsi="Arial" w:cs="Arial"/>
                <w:sz w:val="18"/>
                <w:szCs w:val="18"/>
              </w:rPr>
            </w:pPr>
            <w:r>
              <w:rPr>
                <w:rFonts w:ascii="Arial" w:hAnsi="Arial" w:cs="Arial"/>
                <w:sz w:val="18"/>
                <w:szCs w:val="18"/>
              </w:rPr>
              <w:t> </w:t>
            </w:r>
          </w:p>
        </w:tc>
        <w:tc>
          <w:tcPr>
            <w:tcW w:w="0" w:type="auto"/>
            <w:vMerge/>
            <w:tcBorders>
              <w:top w:val="single" w:sz="4" w:space="0" w:color="auto"/>
              <w:left w:val="single" w:sz="4" w:space="0" w:color="auto"/>
              <w:bottom w:val="single" w:sz="4" w:space="0" w:color="000000"/>
              <w:right w:val="single" w:sz="4" w:space="0" w:color="auto"/>
            </w:tcBorders>
            <w:vAlign w:val="center"/>
          </w:tcPr>
          <w:p w:rsidR="00450C53" w:rsidRDefault="00450C53">
            <w:pPr>
              <w:rPr>
                <w:rFonts w:ascii="Arial" w:eastAsia="Arial Unicode MS" w:hAnsi="Arial" w:cs="Arial"/>
                <w:sz w:val="18"/>
                <w:szCs w:val="18"/>
              </w:rPr>
            </w:pPr>
          </w:p>
        </w:tc>
      </w:tr>
      <w:tr w:rsidR="00450C53">
        <w:trPr>
          <w:trHeight w:val="285"/>
        </w:trPr>
        <w:tc>
          <w:tcPr>
            <w:tcW w:w="0" w:type="auto"/>
            <w:tcBorders>
              <w:top w:val="nil"/>
              <w:left w:val="nil"/>
              <w:bottom w:val="nil"/>
              <w:right w:val="nil"/>
            </w:tcBorders>
            <w:noWrap/>
            <w:tcMar>
              <w:top w:w="15" w:type="dxa"/>
              <w:left w:w="15" w:type="dxa"/>
              <w:bottom w:w="0" w:type="dxa"/>
              <w:right w:w="15" w:type="dxa"/>
            </w:tcMar>
            <w:vAlign w:val="bottom"/>
          </w:tcPr>
          <w:p w:rsidR="00450C53" w:rsidRDefault="00450C53">
            <w:pPr>
              <w:jc w:val="right"/>
              <w:rPr>
                <w:rFonts w:ascii="Arial" w:eastAsia="Arial Unicode MS" w:hAnsi="Arial" w:cs="Arial"/>
                <w:sz w:val="18"/>
                <w:szCs w:val="18"/>
              </w:rPr>
            </w:pPr>
            <w:r>
              <w:rPr>
                <w:rFonts w:ascii="Arial" w:hAnsi="Arial" w:cs="Arial"/>
                <w:sz w:val="18"/>
                <w:szCs w:val="18"/>
              </w:rPr>
              <w:t>0,05</w:t>
            </w:r>
          </w:p>
        </w:tc>
        <w:tc>
          <w:tcPr>
            <w:tcW w:w="0" w:type="auto"/>
            <w:tcBorders>
              <w:top w:val="nil"/>
              <w:left w:val="nil"/>
              <w:bottom w:val="nil"/>
              <w:right w:val="nil"/>
            </w:tcBorders>
            <w:noWrap/>
            <w:tcMar>
              <w:top w:w="15" w:type="dxa"/>
              <w:left w:w="15" w:type="dxa"/>
              <w:bottom w:w="0" w:type="dxa"/>
              <w:right w:w="15" w:type="dxa"/>
            </w:tcMar>
          </w:tcPr>
          <w:p w:rsidR="00450C53" w:rsidRDefault="00450C53">
            <w:pPr>
              <w:rPr>
                <w:rFonts w:ascii="Arial" w:eastAsia="Arial Unicode MS" w:hAnsi="Arial" w:cs="Arial"/>
                <w:sz w:val="18"/>
                <w:szCs w:val="18"/>
              </w:rPr>
            </w:pPr>
          </w:p>
        </w:tc>
        <w:tc>
          <w:tcPr>
            <w:tcW w:w="0" w:type="auto"/>
            <w:tcBorders>
              <w:top w:val="nil"/>
              <w:left w:val="single" w:sz="4" w:space="0" w:color="auto"/>
              <w:bottom w:val="single" w:sz="4" w:space="0" w:color="auto"/>
              <w:right w:val="single" w:sz="4" w:space="0" w:color="auto"/>
            </w:tcBorders>
            <w:shd w:val="clear" w:color="auto" w:fill="808080"/>
            <w:noWrap/>
            <w:tcMar>
              <w:top w:w="15" w:type="dxa"/>
              <w:left w:w="15" w:type="dxa"/>
              <w:bottom w:w="0" w:type="dxa"/>
              <w:right w:w="15" w:type="dxa"/>
            </w:tcMar>
            <w:vAlign w:val="bottom"/>
          </w:tcPr>
          <w:p w:rsidR="00450C53" w:rsidRDefault="00450C53">
            <w:pPr>
              <w:rPr>
                <w:rFonts w:ascii="Arial" w:eastAsia="Arial Unicode MS" w:hAnsi="Arial" w:cs="Arial"/>
                <w:i/>
                <w:iCs/>
                <w:sz w:val="16"/>
                <w:szCs w:val="16"/>
              </w:rPr>
            </w:pPr>
            <w:r>
              <w:rPr>
                <w:rFonts w:ascii="Arial" w:hAnsi="Arial" w:cs="Arial"/>
                <w:i/>
                <w:iCs/>
                <w:sz w:val="16"/>
                <w:szCs w:val="16"/>
              </w:rPr>
              <w:t>Krunt BE50R; 0,25 - 0,30 kg/m</w:t>
            </w:r>
            <w:r>
              <w:rPr>
                <w:rFonts w:ascii="Arial" w:hAnsi="Arial" w:cs="Arial"/>
                <w:i/>
                <w:iCs/>
                <w:sz w:val="16"/>
                <w:szCs w:val="16"/>
                <w:vertAlign w:val="superscript"/>
              </w:rPr>
              <w:t>2</w:t>
            </w:r>
          </w:p>
        </w:tc>
      </w:tr>
      <w:tr w:rsidR="00450C53">
        <w:trPr>
          <w:cantSplit/>
          <w:trHeight w:val="285"/>
        </w:trPr>
        <w:tc>
          <w:tcPr>
            <w:tcW w:w="0" w:type="auto"/>
            <w:tcBorders>
              <w:top w:val="nil"/>
              <w:left w:val="nil"/>
              <w:bottom w:val="nil"/>
              <w:right w:val="nil"/>
            </w:tcBorders>
            <w:noWrap/>
            <w:tcMar>
              <w:top w:w="15" w:type="dxa"/>
              <w:left w:w="15" w:type="dxa"/>
              <w:bottom w:w="0" w:type="dxa"/>
              <w:right w:w="15" w:type="dxa"/>
            </w:tcMar>
            <w:vAlign w:val="bottom"/>
          </w:tcPr>
          <w:p w:rsidR="00450C53" w:rsidRDefault="00450C53">
            <w:pPr>
              <w:rPr>
                <w:rFonts w:ascii="Arial" w:eastAsia="Arial Unicode MS" w:hAnsi="Arial" w:cs="Arial"/>
                <w:sz w:val="18"/>
                <w:szCs w:val="18"/>
              </w:rPr>
            </w:pPr>
          </w:p>
        </w:tc>
        <w:tc>
          <w:tcPr>
            <w:tcW w:w="2440" w:type="dxa"/>
            <w:vMerge w:val="restart"/>
            <w:tcBorders>
              <w:top w:val="dashed" w:sz="4" w:space="0" w:color="auto"/>
              <w:left w:val="dashed" w:sz="4" w:space="0" w:color="auto"/>
              <w:bottom w:val="dashed" w:sz="4" w:space="0" w:color="000000"/>
              <w:right w:val="nil"/>
            </w:tcBorders>
            <w:tcMar>
              <w:top w:w="15" w:type="dxa"/>
              <w:left w:w="15" w:type="dxa"/>
              <w:bottom w:w="0" w:type="dxa"/>
              <w:right w:w="15" w:type="dxa"/>
            </w:tcMar>
          </w:tcPr>
          <w:p w:rsidR="00450C53" w:rsidRDefault="00450C53">
            <w:pPr>
              <w:rPr>
                <w:rFonts w:ascii="Arial" w:eastAsia="Arial Unicode MS" w:hAnsi="Arial" w:cs="Arial"/>
                <w:color w:val="FF8080"/>
                <w:sz w:val="18"/>
                <w:szCs w:val="18"/>
              </w:rPr>
            </w:pPr>
            <w:r>
              <w:rPr>
                <w:rFonts w:ascii="Arial" w:hAnsi="Arial" w:cs="Arial"/>
                <w:color w:val="FF8080"/>
                <w:sz w:val="18"/>
                <w:szCs w:val="18"/>
              </w:rPr>
              <w:t>Kahanemisvuukide sügavus ~6 cm, täidetud vuugitihendiga U-SEAL 816</w:t>
            </w:r>
          </w:p>
        </w:tc>
        <w:tc>
          <w:tcPr>
            <w:tcW w:w="0" w:type="auto"/>
            <w:tcBorders>
              <w:top w:val="nil"/>
              <w:left w:val="single" w:sz="4" w:space="0" w:color="auto"/>
              <w:bottom w:val="dashed" w:sz="4" w:space="0" w:color="auto"/>
              <w:right w:val="single" w:sz="4" w:space="0" w:color="auto"/>
            </w:tcBorders>
            <w:shd w:val="clear" w:color="auto" w:fill="C0C0C0"/>
            <w:noWrap/>
            <w:tcMar>
              <w:top w:w="15" w:type="dxa"/>
              <w:left w:w="15" w:type="dxa"/>
              <w:bottom w:w="0" w:type="dxa"/>
              <w:right w:w="15" w:type="dxa"/>
            </w:tcMar>
            <w:vAlign w:val="bottom"/>
          </w:tcPr>
          <w:p w:rsidR="00450C53" w:rsidRDefault="00450C53">
            <w:pPr>
              <w:rPr>
                <w:rFonts w:ascii="Arial" w:eastAsia="Arial Unicode MS" w:hAnsi="Arial" w:cs="Arial"/>
                <w:color w:val="0066CC"/>
                <w:sz w:val="18"/>
                <w:szCs w:val="18"/>
              </w:rPr>
            </w:pPr>
            <w:r>
              <w:rPr>
                <w:rFonts w:ascii="Arial" w:hAnsi="Arial" w:cs="Arial"/>
                <w:color w:val="0066CC"/>
                <w:sz w:val="18"/>
                <w:szCs w:val="18"/>
              </w:rPr>
              <w:t>Pealispind tugevalt karestatud</w:t>
            </w:r>
          </w:p>
        </w:tc>
      </w:tr>
      <w:tr w:rsidR="00450C53">
        <w:trPr>
          <w:cantSplit/>
          <w:trHeight w:val="285"/>
        </w:trPr>
        <w:tc>
          <w:tcPr>
            <w:tcW w:w="0" w:type="auto"/>
            <w:tcBorders>
              <w:top w:val="nil"/>
              <w:left w:val="nil"/>
              <w:bottom w:val="nil"/>
              <w:right w:val="nil"/>
            </w:tcBorders>
            <w:noWrap/>
            <w:tcMar>
              <w:top w:w="15" w:type="dxa"/>
              <w:left w:w="15" w:type="dxa"/>
              <w:bottom w:w="0" w:type="dxa"/>
              <w:right w:w="15" w:type="dxa"/>
            </w:tcMar>
            <w:vAlign w:val="bottom"/>
          </w:tcPr>
          <w:p w:rsidR="00450C53" w:rsidRDefault="00450C53">
            <w:pPr>
              <w:rPr>
                <w:rFonts w:ascii="Arial" w:eastAsia="Arial Unicode MS" w:hAnsi="Arial" w:cs="Arial"/>
                <w:sz w:val="18"/>
                <w:szCs w:val="18"/>
              </w:rPr>
            </w:pPr>
          </w:p>
        </w:tc>
        <w:tc>
          <w:tcPr>
            <w:tcW w:w="0" w:type="auto"/>
            <w:vMerge/>
            <w:tcBorders>
              <w:top w:val="dashed" w:sz="4" w:space="0" w:color="auto"/>
              <w:left w:val="dashed" w:sz="4" w:space="0" w:color="auto"/>
              <w:bottom w:val="dashed" w:sz="4" w:space="0" w:color="000000"/>
              <w:right w:val="nil"/>
            </w:tcBorders>
            <w:vAlign w:val="center"/>
          </w:tcPr>
          <w:p w:rsidR="00450C53" w:rsidRDefault="00450C53">
            <w:pPr>
              <w:rPr>
                <w:rFonts w:ascii="Arial" w:eastAsia="Arial Unicode MS" w:hAnsi="Arial" w:cs="Arial"/>
                <w:color w:val="FF8080"/>
                <w:sz w:val="18"/>
                <w:szCs w:val="18"/>
              </w:rPr>
            </w:pPr>
          </w:p>
        </w:tc>
        <w:tc>
          <w:tcPr>
            <w:tcW w:w="0" w:type="auto"/>
            <w:tcBorders>
              <w:top w:val="nil"/>
              <w:left w:val="single" w:sz="4" w:space="0" w:color="auto"/>
              <w:bottom w:val="nil"/>
              <w:right w:val="single" w:sz="4" w:space="0" w:color="auto"/>
            </w:tcBorders>
            <w:shd w:val="clear" w:color="auto" w:fill="C0C0C0"/>
            <w:noWrap/>
            <w:tcMar>
              <w:top w:w="15" w:type="dxa"/>
              <w:left w:w="15" w:type="dxa"/>
              <w:bottom w:w="0" w:type="dxa"/>
              <w:right w:w="15" w:type="dxa"/>
            </w:tcMar>
            <w:vAlign w:val="bottom"/>
          </w:tcPr>
          <w:p w:rsidR="00450C53" w:rsidRDefault="00450C53">
            <w:pPr>
              <w:rPr>
                <w:rFonts w:ascii="Arial" w:eastAsia="Arial Unicode MS" w:hAnsi="Arial" w:cs="Arial"/>
                <w:sz w:val="18"/>
                <w:szCs w:val="18"/>
              </w:rPr>
            </w:pPr>
            <w:r>
              <w:rPr>
                <w:rFonts w:ascii="Arial" w:hAnsi="Arial" w:cs="Arial"/>
                <w:sz w:val="18"/>
                <w:szCs w:val="18"/>
              </w:rPr>
              <w:t>Betoonplaat 20 cm, laius 3,5 m, kahanemisvuugid iga 4,5m tagant</w:t>
            </w:r>
          </w:p>
        </w:tc>
      </w:tr>
      <w:tr w:rsidR="00450C53">
        <w:trPr>
          <w:cantSplit/>
          <w:trHeight w:val="285"/>
        </w:trPr>
        <w:tc>
          <w:tcPr>
            <w:tcW w:w="0" w:type="auto"/>
            <w:tcBorders>
              <w:top w:val="dashed" w:sz="4" w:space="0" w:color="auto"/>
              <w:left w:val="dashed" w:sz="4" w:space="0" w:color="auto"/>
              <w:bottom w:val="dashed" w:sz="4" w:space="0" w:color="auto"/>
              <w:right w:val="dashed" w:sz="4" w:space="0" w:color="auto"/>
            </w:tcBorders>
            <w:noWrap/>
            <w:tcMar>
              <w:top w:w="15" w:type="dxa"/>
              <w:left w:w="15" w:type="dxa"/>
              <w:bottom w:w="0" w:type="dxa"/>
              <w:right w:w="15" w:type="dxa"/>
            </w:tcMar>
            <w:vAlign w:val="bottom"/>
          </w:tcPr>
          <w:p w:rsidR="00450C53" w:rsidRDefault="00450C53">
            <w:pPr>
              <w:jc w:val="right"/>
              <w:rPr>
                <w:rFonts w:ascii="Arial" w:eastAsia="Arial Unicode MS" w:hAnsi="Arial" w:cs="Arial"/>
                <w:sz w:val="18"/>
                <w:szCs w:val="18"/>
              </w:rPr>
            </w:pPr>
            <w:r>
              <w:rPr>
                <w:rFonts w:ascii="Arial" w:hAnsi="Arial" w:cs="Arial"/>
                <w:sz w:val="18"/>
                <w:szCs w:val="18"/>
              </w:rPr>
              <w:t>0,11</w:t>
            </w:r>
          </w:p>
        </w:tc>
        <w:tc>
          <w:tcPr>
            <w:tcW w:w="0" w:type="auto"/>
            <w:vMerge/>
            <w:tcBorders>
              <w:top w:val="dashed" w:sz="4" w:space="0" w:color="auto"/>
              <w:left w:val="dashed" w:sz="4" w:space="0" w:color="auto"/>
              <w:bottom w:val="dashed" w:sz="4" w:space="0" w:color="000000"/>
              <w:right w:val="nil"/>
            </w:tcBorders>
            <w:vAlign w:val="center"/>
          </w:tcPr>
          <w:p w:rsidR="00450C53" w:rsidRDefault="00450C53">
            <w:pPr>
              <w:rPr>
                <w:rFonts w:ascii="Arial" w:eastAsia="Arial Unicode MS" w:hAnsi="Arial" w:cs="Arial"/>
                <w:color w:val="FF8080"/>
                <w:sz w:val="18"/>
                <w:szCs w:val="18"/>
              </w:rPr>
            </w:pPr>
          </w:p>
        </w:tc>
        <w:tc>
          <w:tcPr>
            <w:tcW w:w="0" w:type="auto"/>
            <w:tcBorders>
              <w:top w:val="nil"/>
              <w:left w:val="single" w:sz="4" w:space="0" w:color="auto"/>
              <w:bottom w:val="nil"/>
              <w:right w:val="single" w:sz="4" w:space="0" w:color="auto"/>
            </w:tcBorders>
            <w:shd w:val="clear" w:color="auto" w:fill="C0C0C0"/>
            <w:noWrap/>
            <w:tcMar>
              <w:top w:w="15" w:type="dxa"/>
              <w:left w:w="15" w:type="dxa"/>
              <w:bottom w:w="0" w:type="dxa"/>
              <w:right w:w="15" w:type="dxa"/>
            </w:tcMar>
            <w:vAlign w:val="bottom"/>
          </w:tcPr>
          <w:p w:rsidR="00450C53" w:rsidRDefault="00450C53">
            <w:pPr>
              <w:rPr>
                <w:rFonts w:ascii="Arial" w:eastAsia="Arial Unicode MS" w:hAnsi="Arial" w:cs="Arial"/>
                <w:sz w:val="18"/>
                <w:szCs w:val="18"/>
              </w:rPr>
            </w:pPr>
            <w:r>
              <w:rPr>
                <w:rFonts w:ascii="Arial" w:hAnsi="Arial" w:cs="Arial"/>
                <w:sz w:val="18"/>
                <w:szCs w:val="18"/>
              </w:rPr>
              <w:t>Betoon (paekivikillustik) C30/37</w:t>
            </w:r>
          </w:p>
        </w:tc>
      </w:tr>
      <w:tr w:rsidR="00450C53">
        <w:trPr>
          <w:trHeight w:val="285"/>
        </w:trPr>
        <w:tc>
          <w:tcPr>
            <w:tcW w:w="0" w:type="auto"/>
            <w:tcBorders>
              <w:top w:val="nil"/>
              <w:left w:val="nil"/>
              <w:bottom w:val="nil"/>
              <w:right w:val="nil"/>
            </w:tcBorders>
            <w:noWrap/>
            <w:tcMar>
              <w:top w:w="15" w:type="dxa"/>
              <w:left w:w="15" w:type="dxa"/>
              <w:bottom w:w="0" w:type="dxa"/>
              <w:right w:w="15" w:type="dxa"/>
            </w:tcMar>
            <w:vAlign w:val="bottom"/>
          </w:tcPr>
          <w:p w:rsidR="00450C53" w:rsidRDefault="00450C53">
            <w:pPr>
              <w:rPr>
                <w:rFonts w:ascii="Arial" w:eastAsia="Arial Unicode MS" w:hAnsi="Arial" w:cs="Arial"/>
                <w:sz w:val="18"/>
                <w:szCs w:val="18"/>
              </w:rPr>
            </w:pPr>
          </w:p>
        </w:tc>
        <w:tc>
          <w:tcPr>
            <w:tcW w:w="0" w:type="auto"/>
            <w:tcBorders>
              <w:top w:val="nil"/>
              <w:left w:val="nil"/>
              <w:bottom w:val="single" w:sz="4" w:space="0" w:color="auto"/>
              <w:right w:val="single" w:sz="4" w:space="0" w:color="auto"/>
            </w:tcBorders>
            <w:noWrap/>
            <w:tcMar>
              <w:top w:w="15" w:type="dxa"/>
              <w:left w:w="15" w:type="dxa"/>
              <w:bottom w:w="0" w:type="dxa"/>
              <w:right w:w="15" w:type="dxa"/>
            </w:tcMar>
          </w:tcPr>
          <w:p w:rsidR="00450C53" w:rsidRDefault="00450C53">
            <w:pPr>
              <w:rPr>
                <w:rFonts w:ascii="Arial" w:eastAsia="Arial Unicode MS" w:hAnsi="Arial" w:cs="Arial"/>
                <w:sz w:val="18"/>
                <w:szCs w:val="18"/>
              </w:rPr>
            </w:pPr>
            <w:r>
              <w:rPr>
                <w:rFonts w:ascii="Arial" w:hAnsi="Arial" w:cs="Arial"/>
                <w:sz w:val="18"/>
                <w:szCs w:val="18"/>
              </w:rPr>
              <w:t> </w:t>
            </w:r>
          </w:p>
        </w:tc>
        <w:tc>
          <w:tcPr>
            <w:tcW w:w="0" w:type="auto"/>
            <w:tcBorders>
              <w:top w:val="nil"/>
              <w:left w:val="nil"/>
              <w:bottom w:val="single" w:sz="4" w:space="0" w:color="auto"/>
              <w:right w:val="single" w:sz="4" w:space="0" w:color="auto"/>
            </w:tcBorders>
            <w:shd w:val="clear" w:color="auto" w:fill="C0C0C0"/>
            <w:noWrap/>
            <w:tcMar>
              <w:top w:w="15" w:type="dxa"/>
              <w:left w:w="15" w:type="dxa"/>
              <w:bottom w:w="0" w:type="dxa"/>
              <w:right w:w="15" w:type="dxa"/>
            </w:tcMar>
            <w:vAlign w:val="bottom"/>
          </w:tcPr>
          <w:p w:rsidR="00450C53" w:rsidRDefault="00450C53">
            <w:pPr>
              <w:rPr>
                <w:rFonts w:ascii="Arial" w:eastAsia="Arial Unicode MS" w:hAnsi="Arial" w:cs="Arial"/>
                <w:sz w:val="18"/>
                <w:szCs w:val="18"/>
              </w:rPr>
            </w:pPr>
            <w:r>
              <w:rPr>
                <w:rFonts w:ascii="Arial" w:hAnsi="Arial" w:cs="Arial"/>
                <w:sz w:val="18"/>
                <w:szCs w:val="18"/>
              </w:rPr>
              <w:t>Survetugevus: 42,2 Mpa (28p)</w:t>
            </w:r>
          </w:p>
        </w:tc>
      </w:tr>
      <w:tr w:rsidR="00450C53">
        <w:trPr>
          <w:cantSplit/>
          <w:trHeight w:val="285"/>
        </w:trPr>
        <w:tc>
          <w:tcPr>
            <w:tcW w:w="0" w:type="auto"/>
            <w:tcBorders>
              <w:top w:val="nil"/>
              <w:left w:val="nil"/>
              <w:bottom w:val="nil"/>
              <w:right w:val="nil"/>
            </w:tcBorders>
            <w:noWrap/>
            <w:tcMar>
              <w:top w:w="15" w:type="dxa"/>
              <w:left w:w="15" w:type="dxa"/>
              <w:bottom w:w="0" w:type="dxa"/>
              <w:right w:w="15" w:type="dxa"/>
            </w:tcMar>
            <w:vAlign w:val="bottom"/>
          </w:tcPr>
          <w:p w:rsidR="00450C53" w:rsidRDefault="00450C53">
            <w:pPr>
              <w:jc w:val="right"/>
              <w:rPr>
                <w:rFonts w:ascii="Arial" w:eastAsia="Arial Unicode MS" w:hAnsi="Arial" w:cs="Arial"/>
                <w:sz w:val="18"/>
                <w:szCs w:val="18"/>
              </w:rPr>
            </w:pPr>
            <w:r>
              <w:rPr>
                <w:rFonts w:ascii="Arial" w:hAnsi="Arial" w:cs="Arial"/>
                <w:sz w:val="18"/>
                <w:szCs w:val="18"/>
              </w:rPr>
              <w:t>0,25</w:t>
            </w:r>
          </w:p>
        </w:tc>
        <w:tc>
          <w:tcPr>
            <w:tcW w:w="0" w:type="auto"/>
            <w:tcBorders>
              <w:top w:val="nil"/>
              <w:left w:val="nil"/>
              <w:bottom w:val="nil"/>
              <w:right w:val="nil"/>
            </w:tcBorders>
            <w:noWrap/>
            <w:tcMar>
              <w:top w:w="15" w:type="dxa"/>
              <w:left w:w="15" w:type="dxa"/>
              <w:bottom w:w="0" w:type="dxa"/>
              <w:right w:w="15" w:type="dxa"/>
            </w:tcMar>
            <w:vAlign w:val="bottom"/>
          </w:tcPr>
          <w:p w:rsidR="00450C53" w:rsidRDefault="00450C53">
            <w:pPr>
              <w:rPr>
                <w:rFonts w:ascii="Arial" w:eastAsia="Arial Unicode MS" w:hAnsi="Arial" w:cs="Arial"/>
                <w:sz w:val="18"/>
                <w:szCs w:val="18"/>
              </w:rPr>
            </w:pPr>
          </w:p>
        </w:tc>
        <w:tc>
          <w:tcPr>
            <w:tcW w:w="0" w:type="auto"/>
            <w:vMerge w:val="restart"/>
            <w:tcBorders>
              <w:top w:val="nil"/>
              <w:left w:val="single" w:sz="4" w:space="0" w:color="auto"/>
              <w:bottom w:val="nil"/>
              <w:right w:val="single" w:sz="4" w:space="0" w:color="auto"/>
            </w:tcBorders>
            <w:shd w:val="clear" w:color="auto" w:fill="808080"/>
            <w:noWrap/>
            <w:tcMar>
              <w:top w:w="15" w:type="dxa"/>
              <w:left w:w="15" w:type="dxa"/>
              <w:bottom w:w="0" w:type="dxa"/>
              <w:right w:w="15" w:type="dxa"/>
            </w:tcMar>
            <w:vAlign w:val="center"/>
          </w:tcPr>
          <w:p w:rsidR="00450C53" w:rsidRDefault="00450C53">
            <w:pPr>
              <w:rPr>
                <w:rFonts w:ascii="Arial" w:eastAsia="Arial Unicode MS" w:hAnsi="Arial" w:cs="Arial"/>
                <w:sz w:val="18"/>
                <w:szCs w:val="18"/>
              </w:rPr>
            </w:pPr>
            <w:r>
              <w:rPr>
                <w:rFonts w:ascii="Arial" w:hAnsi="Arial" w:cs="Arial"/>
                <w:sz w:val="18"/>
                <w:szCs w:val="18"/>
              </w:rPr>
              <w:t>Asfaltbetoon AC 16 base 6 cm</w:t>
            </w:r>
          </w:p>
        </w:tc>
      </w:tr>
      <w:tr w:rsidR="00450C53">
        <w:trPr>
          <w:cantSplit/>
          <w:trHeight w:val="285"/>
        </w:trPr>
        <w:tc>
          <w:tcPr>
            <w:tcW w:w="0" w:type="auto"/>
            <w:tcBorders>
              <w:top w:val="nil"/>
              <w:left w:val="nil"/>
              <w:bottom w:val="nil"/>
              <w:right w:val="nil"/>
            </w:tcBorders>
            <w:noWrap/>
            <w:tcMar>
              <w:top w:w="15" w:type="dxa"/>
              <w:left w:w="15" w:type="dxa"/>
              <w:bottom w:w="0" w:type="dxa"/>
              <w:right w:w="15" w:type="dxa"/>
            </w:tcMar>
            <w:vAlign w:val="bottom"/>
          </w:tcPr>
          <w:p w:rsidR="00450C53" w:rsidRDefault="00450C53">
            <w:pPr>
              <w:rPr>
                <w:rFonts w:ascii="Arial" w:eastAsia="Arial Unicode MS" w:hAnsi="Arial" w:cs="Arial"/>
                <w:sz w:val="18"/>
                <w:szCs w:val="18"/>
              </w:rPr>
            </w:pPr>
          </w:p>
        </w:tc>
        <w:tc>
          <w:tcPr>
            <w:tcW w:w="0" w:type="auto"/>
            <w:tcBorders>
              <w:top w:val="nil"/>
              <w:left w:val="nil"/>
              <w:bottom w:val="nil"/>
              <w:right w:val="nil"/>
            </w:tcBorders>
            <w:noWrap/>
            <w:tcMar>
              <w:top w:w="15" w:type="dxa"/>
              <w:left w:w="15" w:type="dxa"/>
              <w:bottom w:w="0" w:type="dxa"/>
              <w:right w:w="15" w:type="dxa"/>
            </w:tcMar>
            <w:vAlign w:val="bottom"/>
          </w:tcPr>
          <w:p w:rsidR="00450C53" w:rsidRDefault="00450C53">
            <w:pPr>
              <w:rPr>
                <w:rFonts w:ascii="Arial" w:eastAsia="Arial Unicode MS" w:hAnsi="Arial" w:cs="Arial"/>
                <w:sz w:val="18"/>
                <w:szCs w:val="18"/>
              </w:rPr>
            </w:pPr>
          </w:p>
        </w:tc>
        <w:tc>
          <w:tcPr>
            <w:tcW w:w="0" w:type="auto"/>
            <w:vMerge/>
            <w:tcBorders>
              <w:top w:val="nil"/>
              <w:left w:val="single" w:sz="4" w:space="0" w:color="auto"/>
              <w:bottom w:val="nil"/>
              <w:right w:val="single" w:sz="4" w:space="0" w:color="auto"/>
            </w:tcBorders>
            <w:vAlign w:val="center"/>
          </w:tcPr>
          <w:p w:rsidR="00450C53" w:rsidRDefault="00450C53">
            <w:pPr>
              <w:rPr>
                <w:rFonts w:ascii="Arial" w:eastAsia="Arial Unicode MS" w:hAnsi="Arial" w:cs="Arial"/>
                <w:sz w:val="18"/>
                <w:szCs w:val="18"/>
              </w:rPr>
            </w:pPr>
          </w:p>
        </w:tc>
      </w:tr>
      <w:tr w:rsidR="00450C53">
        <w:trPr>
          <w:cantSplit/>
          <w:trHeight w:val="285"/>
        </w:trPr>
        <w:tc>
          <w:tcPr>
            <w:tcW w:w="0" w:type="auto"/>
            <w:tcBorders>
              <w:top w:val="nil"/>
              <w:left w:val="nil"/>
              <w:bottom w:val="nil"/>
              <w:right w:val="nil"/>
            </w:tcBorders>
            <w:noWrap/>
            <w:tcMar>
              <w:top w:w="15" w:type="dxa"/>
              <w:left w:w="15" w:type="dxa"/>
              <w:bottom w:w="0" w:type="dxa"/>
              <w:right w:w="15" w:type="dxa"/>
            </w:tcMar>
            <w:vAlign w:val="bottom"/>
          </w:tcPr>
          <w:p w:rsidR="00450C53" w:rsidRDefault="00450C53">
            <w:pPr>
              <w:rPr>
                <w:rFonts w:ascii="Arial" w:eastAsia="Arial Unicode MS" w:hAnsi="Arial" w:cs="Arial"/>
                <w:sz w:val="18"/>
                <w:szCs w:val="18"/>
              </w:rPr>
            </w:pPr>
          </w:p>
        </w:tc>
        <w:tc>
          <w:tcPr>
            <w:tcW w:w="0" w:type="auto"/>
            <w:tcBorders>
              <w:top w:val="nil"/>
              <w:left w:val="nil"/>
              <w:bottom w:val="nil"/>
              <w:right w:val="nil"/>
            </w:tcBorders>
            <w:noWrap/>
            <w:tcMar>
              <w:top w:w="15" w:type="dxa"/>
              <w:left w:w="15" w:type="dxa"/>
              <w:bottom w:w="0" w:type="dxa"/>
              <w:right w:w="15" w:type="dxa"/>
            </w:tcMar>
            <w:vAlign w:val="bottom"/>
          </w:tcPr>
          <w:p w:rsidR="00450C53" w:rsidRDefault="00450C53">
            <w:pPr>
              <w:rPr>
                <w:rFonts w:ascii="Arial" w:eastAsia="Arial Unicode MS" w:hAnsi="Arial" w:cs="Arial"/>
                <w:sz w:val="18"/>
                <w:szCs w:val="18"/>
              </w:rPr>
            </w:pPr>
          </w:p>
        </w:tc>
        <w:tc>
          <w:tcPr>
            <w:tcW w:w="0" w:type="auto"/>
            <w:vMerge/>
            <w:tcBorders>
              <w:top w:val="nil"/>
              <w:left w:val="single" w:sz="4" w:space="0" w:color="auto"/>
              <w:bottom w:val="nil"/>
              <w:right w:val="single" w:sz="4" w:space="0" w:color="auto"/>
            </w:tcBorders>
            <w:vAlign w:val="center"/>
          </w:tcPr>
          <w:p w:rsidR="00450C53" w:rsidRDefault="00450C53">
            <w:pPr>
              <w:rPr>
                <w:rFonts w:ascii="Arial" w:eastAsia="Arial Unicode MS" w:hAnsi="Arial" w:cs="Arial"/>
                <w:sz w:val="18"/>
                <w:szCs w:val="18"/>
              </w:rPr>
            </w:pPr>
          </w:p>
        </w:tc>
      </w:tr>
      <w:tr w:rsidR="00450C53">
        <w:trPr>
          <w:cantSplit/>
          <w:trHeight w:val="285"/>
        </w:trPr>
        <w:tc>
          <w:tcPr>
            <w:tcW w:w="0" w:type="auto"/>
            <w:tcBorders>
              <w:top w:val="nil"/>
              <w:left w:val="nil"/>
              <w:bottom w:val="nil"/>
              <w:right w:val="nil"/>
            </w:tcBorders>
            <w:noWrap/>
            <w:tcMar>
              <w:top w:w="15" w:type="dxa"/>
              <w:left w:w="15" w:type="dxa"/>
              <w:bottom w:w="0" w:type="dxa"/>
              <w:right w:w="15" w:type="dxa"/>
            </w:tcMar>
            <w:vAlign w:val="bottom"/>
          </w:tcPr>
          <w:p w:rsidR="00450C53" w:rsidRDefault="00450C53">
            <w:pPr>
              <w:jc w:val="right"/>
              <w:rPr>
                <w:rFonts w:ascii="Arial" w:eastAsia="Arial Unicode MS" w:hAnsi="Arial" w:cs="Arial"/>
                <w:sz w:val="18"/>
                <w:szCs w:val="18"/>
              </w:rPr>
            </w:pPr>
            <w:r>
              <w:rPr>
                <w:rFonts w:ascii="Arial" w:hAnsi="Arial" w:cs="Arial"/>
                <w:sz w:val="18"/>
                <w:szCs w:val="18"/>
              </w:rPr>
              <w:t>0,31</w:t>
            </w:r>
          </w:p>
        </w:tc>
        <w:tc>
          <w:tcPr>
            <w:tcW w:w="2440" w:type="dxa"/>
            <w:vMerge w:val="restart"/>
            <w:tcBorders>
              <w:top w:val="dashed" w:sz="4" w:space="0" w:color="auto"/>
              <w:left w:val="dashed" w:sz="4" w:space="0" w:color="auto"/>
              <w:bottom w:val="dashed" w:sz="4" w:space="0" w:color="000000"/>
              <w:right w:val="nil"/>
            </w:tcBorders>
            <w:tcMar>
              <w:top w:w="15" w:type="dxa"/>
              <w:left w:w="15" w:type="dxa"/>
              <w:bottom w:w="0" w:type="dxa"/>
              <w:right w:w="15" w:type="dxa"/>
            </w:tcMar>
            <w:vAlign w:val="center"/>
          </w:tcPr>
          <w:p w:rsidR="00450C53" w:rsidRDefault="00450C53">
            <w:pPr>
              <w:rPr>
                <w:rFonts w:ascii="Arial" w:eastAsia="Arial Unicode MS" w:hAnsi="Arial" w:cs="Arial"/>
                <w:color w:val="333399"/>
                <w:sz w:val="18"/>
                <w:szCs w:val="18"/>
              </w:rPr>
            </w:pPr>
            <w:r>
              <w:rPr>
                <w:rFonts w:ascii="Arial" w:hAnsi="Arial" w:cs="Arial"/>
                <w:color w:val="333399"/>
                <w:sz w:val="18"/>
                <w:szCs w:val="18"/>
              </w:rPr>
              <w:t>Betoonpadi betoonplaadi perimeetril C30/37,                        h = 20 cm, laius 0,5 m</w:t>
            </w:r>
          </w:p>
        </w:tc>
        <w:tc>
          <w:tcPr>
            <w:tcW w:w="0" w:type="auto"/>
            <w:tcBorders>
              <w:top w:val="single" w:sz="4" w:space="0" w:color="auto"/>
              <w:left w:val="single" w:sz="4" w:space="0" w:color="auto"/>
              <w:bottom w:val="nil"/>
              <w:right w:val="single" w:sz="4" w:space="0" w:color="auto"/>
            </w:tcBorders>
            <w:shd w:val="clear" w:color="auto" w:fill="FFFF99"/>
            <w:noWrap/>
            <w:tcMar>
              <w:top w:w="15" w:type="dxa"/>
              <w:left w:w="15" w:type="dxa"/>
              <w:bottom w:w="0" w:type="dxa"/>
              <w:right w:w="15" w:type="dxa"/>
            </w:tcMar>
            <w:vAlign w:val="center"/>
          </w:tcPr>
          <w:p w:rsidR="00450C53" w:rsidRDefault="00450C53">
            <w:pPr>
              <w:rPr>
                <w:rFonts w:ascii="Arial" w:eastAsia="Arial Unicode MS" w:hAnsi="Arial" w:cs="Arial"/>
                <w:b/>
                <w:bCs/>
                <w:sz w:val="18"/>
                <w:szCs w:val="18"/>
              </w:rPr>
            </w:pPr>
            <w:r>
              <w:rPr>
                <w:rFonts w:ascii="Arial" w:hAnsi="Arial" w:cs="Arial"/>
                <w:b/>
                <w:bCs/>
                <w:sz w:val="18"/>
                <w:szCs w:val="18"/>
              </w:rPr>
              <w:t>Plaatkoormuskatse: E</w:t>
            </w:r>
            <w:r>
              <w:rPr>
                <w:rFonts w:ascii="Arial" w:hAnsi="Arial" w:cs="Arial"/>
                <w:b/>
                <w:bCs/>
                <w:sz w:val="18"/>
                <w:szCs w:val="18"/>
                <w:vertAlign w:val="subscript"/>
              </w:rPr>
              <w:t>0</w:t>
            </w:r>
            <w:r>
              <w:rPr>
                <w:rFonts w:ascii="Arial" w:hAnsi="Arial" w:cs="Arial"/>
                <w:b/>
                <w:bCs/>
                <w:sz w:val="18"/>
                <w:szCs w:val="18"/>
              </w:rPr>
              <w:t xml:space="preserve"> = 130 MPa; E</w:t>
            </w:r>
            <w:r>
              <w:rPr>
                <w:rFonts w:ascii="Arial" w:hAnsi="Arial" w:cs="Arial"/>
                <w:b/>
                <w:bCs/>
                <w:sz w:val="18"/>
                <w:szCs w:val="18"/>
                <w:vertAlign w:val="subscript"/>
              </w:rPr>
              <w:t>dün</w:t>
            </w:r>
            <w:r>
              <w:rPr>
                <w:rFonts w:ascii="Arial" w:hAnsi="Arial" w:cs="Arial"/>
                <w:b/>
                <w:bCs/>
                <w:sz w:val="18"/>
                <w:szCs w:val="18"/>
              </w:rPr>
              <w:t xml:space="preserve"> = 170 MPa</w:t>
            </w:r>
          </w:p>
        </w:tc>
      </w:tr>
      <w:tr w:rsidR="00450C53">
        <w:trPr>
          <w:cantSplit/>
          <w:trHeight w:val="285"/>
        </w:trPr>
        <w:tc>
          <w:tcPr>
            <w:tcW w:w="0" w:type="auto"/>
            <w:tcBorders>
              <w:top w:val="nil"/>
              <w:left w:val="nil"/>
              <w:bottom w:val="nil"/>
              <w:right w:val="nil"/>
            </w:tcBorders>
            <w:noWrap/>
            <w:tcMar>
              <w:top w:w="15" w:type="dxa"/>
              <w:left w:w="15" w:type="dxa"/>
              <w:bottom w:w="0" w:type="dxa"/>
              <w:right w:w="15" w:type="dxa"/>
            </w:tcMar>
            <w:vAlign w:val="bottom"/>
          </w:tcPr>
          <w:p w:rsidR="00450C53" w:rsidRDefault="00450C53">
            <w:pPr>
              <w:rPr>
                <w:rFonts w:ascii="Arial" w:eastAsia="Arial Unicode MS" w:hAnsi="Arial" w:cs="Arial"/>
                <w:sz w:val="18"/>
                <w:szCs w:val="18"/>
              </w:rPr>
            </w:pPr>
          </w:p>
        </w:tc>
        <w:tc>
          <w:tcPr>
            <w:tcW w:w="0" w:type="auto"/>
            <w:vMerge/>
            <w:tcBorders>
              <w:top w:val="dashed" w:sz="4" w:space="0" w:color="auto"/>
              <w:left w:val="dashed" w:sz="4" w:space="0" w:color="auto"/>
              <w:bottom w:val="dashed" w:sz="4" w:space="0" w:color="000000"/>
              <w:right w:val="nil"/>
            </w:tcBorders>
            <w:vAlign w:val="center"/>
          </w:tcPr>
          <w:p w:rsidR="00450C53" w:rsidRDefault="00450C53">
            <w:pPr>
              <w:rPr>
                <w:rFonts w:ascii="Arial" w:eastAsia="Arial Unicode MS" w:hAnsi="Arial" w:cs="Arial"/>
                <w:color w:val="333399"/>
                <w:sz w:val="18"/>
                <w:szCs w:val="18"/>
              </w:rPr>
            </w:pPr>
          </w:p>
        </w:tc>
        <w:tc>
          <w:tcPr>
            <w:tcW w:w="0" w:type="auto"/>
            <w:tcBorders>
              <w:top w:val="nil"/>
              <w:left w:val="single" w:sz="4" w:space="0" w:color="auto"/>
              <w:bottom w:val="single" w:sz="4" w:space="0" w:color="auto"/>
              <w:right w:val="single" w:sz="4" w:space="0" w:color="auto"/>
            </w:tcBorders>
            <w:shd w:val="clear" w:color="auto" w:fill="FFFF99"/>
            <w:noWrap/>
            <w:tcMar>
              <w:top w:w="15" w:type="dxa"/>
              <w:left w:w="15" w:type="dxa"/>
              <w:bottom w:w="0" w:type="dxa"/>
              <w:right w:w="15" w:type="dxa"/>
            </w:tcMar>
            <w:vAlign w:val="bottom"/>
          </w:tcPr>
          <w:p w:rsidR="00450C53" w:rsidRDefault="00450C53">
            <w:pPr>
              <w:rPr>
                <w:rFonts w:ascii="Arial" w:eastAsia="Arial Unicode MS" w:hAnsi="Arial" w:cs="Arial"/>
                <w:b/>
                <w:bCs/>
                <w:sz w:val="18"/>
                <w:szCs w:val="18"/>
              </w:rPr>
            </w:pPr>
            <w:r>
              <w:rPr>
                <w:rFonts w:ascii="Arial" w:hAnsi="Arial" w:cs="Arial"/>
                <w:b/>
                <w:bCs/>
                <w:sz w:val="18"/>
                <w:szCs w:val="18"/>
              </w:rPr>
              <w:t>Inspector E-moodul = 170 Mpa</w:t>
            </w:r>
          </w:p>
        </w:tc>
      </w:tr>
      <w:tr w:rsidR="00450C53">
        <w:trPr>
          <w:cantSplit/>
          <w:trHeight w:val="285"/>
        </w:trPr>
        <w:tc>
          <w:tcPr>
            <w:tcW w:w="0" w:type="auto"/>
            <w:tcBorders>
              <w:top w:val="nil"/>
              <w:left w:val="nil"/>
              <w:bottom w:val="nil"/>
              <w:right w:val="nil"/>
            </w:tcBorders>
            <w:noWrap/>
            <w:tcMar>
              <w:top w:w="15" w:type="dxa"/>
              <w:left w:w="15" w:type="dxa"/>
              <w:bottom w:w="0" w:type="dxa"/>
              <w:right w:w="15" w:type="dxa"/>
            </w:tcMar>
            <w:vAlign w:val="bottom"/>
          </w:tcPr>
          <w:p w:rsidR="00450C53" w:rsidRDefault="00450C53">
            <w:pPr>
              <w:rPr>
                <w:rFonts w:ascii="Arial" w:eastAsia="Arial Unicode MS" w:hAnsi="Arial" w:cs="Arial"/>
                <w:sz w:val="18"/>
                <w:szCs w:val="18"/>
              </w:rPr>
            </w:pPr>
          </w:p>
        </w:tc>
        <w:tc>
          <w:tcPr>
            <w:tcW w:w="0" w:type="auto"/>
            <w:vMerge/>
            <w:tcBorders>
              <w:top w:val="dashed" w:sz="4" w:space="0" w:color="auto"/>
              <w:left w:val="dashed" w:sz="4" w:space="0" w:color="auto"/>
              <w:bottom w:val="dashed" w:sz="4" w:space="0" w:color="000000"/>
              <w:right w:val="nil"/>
            </w:tcBorders>
            <w:vAlign w:val="center"/>
          </w:tcPr>
          <w:p w:rsidR="00450C53" w:rsidRDefault="00450C53">
            <w:pPr>
              <w:rPr>
                <w:rFonts w:ascii="Arial" w:eastAsia="Arial Unicode MS" w:hAnsi="Arial" w:cs="Arial"/>
                <w:color w:val="333399"/>
                <w:sz w:val="18"/>
                <w:szCs w:val="18"/>
              </w:rPr>
            </w:pPr>
          </w:p>
        </w:tc>
        <w:tc>
          <w:tcPr>
            <w:tcW w:w="0" w:type="auto"/>
            <w:tcBorders>
              <w:top w:val="nil"/>
              <w:left w:val="single" w:sz="4" w:space="0" w:color="auto"/>
              <w:bottom w:val="nil"/>
              <w:right w:val="single" w:sz="4" w:space="0" w:color="auto"/>
            </w:tcBorders>
            <w:shd w:val="clear" w:color="auto" w:fill="FFFF99"/>
            <w:noWrap/>
            <w:tcMar>
              <w:top w:w="15" w:type="dxa"/>
              <w:left w:w="15" w:type="dxa"/>
              <w:bottom w:w="0" w:type="dxa"/>
              <w:right w:w="15" w:type="dxa"/>
            </w:tcMar>
            <w:vAlign w:val="bottom"/>
          </w:tcPr>
          <w:p w:rsidR="00450C53" w:rsidRDefault="00450C53">
            <w:pPr>
              <w:rPr>
                <w:rFonts w:ascii="Arial" w:eastAsia="Arial Unicode MS" w:hAnsi="Arial" w:cs="Arial"/>
                <w:sz w:val="18"/>
                <w:szCs w:val="18"/>
              </w:rPr>
            </w:pPr>
            <w:r>
              <w:rPr>
                <w:rFonts w:ascii="Arial" w:hAnsi="Arial" w:cs="Arial"/>
                <w:sz w:val="18"/>
                <w:szCs w:val="18"/>
              </w:rPr>
              <w:t>Killustikalus 30 cm</w:t>
            </w:r>
          </w:p>
        </w:tc>
      </w:tr>
      <w:tr w:rsidR="00450C53">
        <w:trPr>
          <w:cantSplit/>
          <w:trHeight w:val="285"/>
        </w:trPr>
        <w:tc>
          <w:tcPr>
            <w:tcW w:w="0" w:type="auto"/>
            <w:tcBorders>
              <w:top w:val="dashed" w:sz="4" w:space="0" w:color="auto"/>
              <w:left w:val="dashed" w:sz="4" w:space="0" w:color="auto"/>
              <w:bottom w:val="dashed" w:sz="4" w:space="0" w:color="auto"/>
              <w:right w:val="dashed" w:sz="4" w:space="0" w:color="auto"/>
            </w:tcBorders>
            <w:noWrap/>
            <w:tcMar>
              <w:top w:w="15" w:type="dxa"/>
              <w:left w:w="15" w:type="dxa"/>
              <w:bottom w:w="0" w:type="dxa"/>
              <w:right w:w="15" w:type="dxa"/>
            </w:tcMar>
            <w:vAlign w:val="bottom"/>
          </w:tcPr>
          <w:p w:rsidR="00450C53" w:rsidRDefault="00450C53">
            <w:pPr>
              <w:jc w:val="right"/>
              <w:rPr>
                <w:rFonts w:ascii="Arial" w:eastAsia="Arial Unicode MS" w:hAnsi="Arial" w:cs="Arial"/>
                <w:sz w:val="18"/>
                <w:szCs w:val="18"/>
              </w:rPr>
            </w:pPr>
            <w:r>
              <w:rPr>
                <w:rFonts w:ascii="Arial" w:hAnsi="Arial" w:cs="Arial"/>
                <w:sz w:val="18"/>
                <w:szCs w:val="18"/>
              </w:rPr>
              <w:t>0,51</w:t>
            </w:r>
          </w:p>
        </w:tc>
        <w:tc>
          <w:tcPr>
            <w:tcW w:w="0" w:type="auto"/>
            <w:vMerge/>
            <w:tcBorders>
              <w:top w:val="dashed" w:sz="4" w:space="0" w:color="auto"/>
              <w:left w:val="dashed" w:sz="4" w:space="0" w:color="auto"/>
              <w:bottom w:val="dashed" w:sz="4" w:space="0" w:color="000000"/>
              <w:right w:val="nil"/>
            </w:tcBorders>
            <w:vAlign w:val="center"/>
          </w:tcPr>
          <w:p w:rsidR="00450C53" w:rsidRDefault="00450C53">
            <w:pPr>
              <w:rPr>
                <w:rFonts w:ascii="Arial" w:eastAsia="Arial Unicode MS" w:hAnsi="Arial" w:cs="Arial"/>
                <w:color w:val="333399"/>
                <w:sz w:val="18"/>
                <w:szCs w:val="18"/>
              </w:rPr>
            </w:pPr>
          </w:p>
        </w:tc>
        <w:tc>
          <w:tcPr>
            <w:tcW w:w="0" w:type="auto"/>
            <w:tcBorders>
              <w:top w:val="nil"/>
              <w:left w:val="single" w:sz="4" w:space="0" w:color="auto"/>
              <w:bottom w:val="nil"/>
              <w:right w:val="single" w:sz="4" w:space="0" w:color="auto"/>
            </w:tcBorders>
            <w:shd w:val="clear" w:color="auto" w:fill="FFFF99"/>
            <w:noWrap/>
            <w:tcMar>
              <w:top w:w="15" w:type="dxa"/>
              <w:left w:w="15" w:type="dxa"/>
              <w:bottom w:w="0" w:type="dxa"/>
              <w:right w:w="15" w:type="dxa"/>
            </w:tcMar>
            <w:vAlign w:val="bottom"/>
          </w:tcPr>
          <w:p w:rsidR="00450C53" w:rsidRDefault="00450C53">
            <w:pPr>
              <w:rPr>
                <w:rFonts w:ascii="Arial" w:eastAsia="Arial Unicode MS" w:hAnsi="Arial" w:cs="Arial"/>
                <w:sz w:val="18"/>
                <w:szCs w:val="18"/>
              </w:rPr>
            </w:pPr>
            <w:r>
              <w:rPr>
                <w:rFonts w:ascii="Arial" w:hAnsi="Arial" w:cs="Arial"/>
                <w:sz w:val="18"/>
                <w:szCs w:val="18"/>
              </w:rPr>
              <w:t>Paekivikillustik fr 32/64</w:t>
            </w:r>
          </w:p>
        </w:tc>
      </w:tr>
      <w:tr w:rsidR="00450C53">
        <w:trPr>
          <w:trHeight w:val="285"/>
        </w:trPr>
        <w:tc>
          <w:tcPr>
            <w:tcW w:w="0" w:type="auto"/>
            <w:tcBorders>
              <w:top w:val="nil"/>
              <w:left w:val="nil"/>
              <w:bottom w:val="nil"/>
              <w:right w:val="nil"/>
            </w:tcBorders>
            <w:noWrap/>
            <w:tcMar>
              <w:top w:w="15" w:type="dxa"/>
              <w:left w:w="15" w:type="dxa"/>
              <w:bottom w:w="0" w:type="dxa"/>
              <w:right w:w="15" w:type="dxa"/>
            </w:tcMar>
            <w:vAlign w:val="bottom"/>
          </w:tcPr>
          <w:p w:rsidR="00450C53" w:rsidRDefault="00450C53">
            <w:pPr>
              <w:rPr>
                <w:rFonts w:ascii="Arial" w:eastAsia="Arial Unicode MS" w:hAnsi="Arial" w:cs="Arial"/>
                <w:sz w:val="18"/>
                <w:szCs w:val="18"/>
              </w:rPr>
            </w:pPr>
          </w:p>
        </w:tc>
        <w:tc>
          <w:tcPr>
            <w:tcW w:w="0" w:type="auto"/>
            <w:tcBorders>
              <w:top w:val="nil"/>
              <w:left w:val="nil"/>
              <w:bottom w:val="nil"/>
              <w:right w:val="nil"/>
            </w:tcBorders>
            <w:noWrap/>
            <w:tcMar>
              <w:top w:w="15" w:type="dxa"/>
              <w:left w:w="15" w:type="dxa"/>
              <w:bottom w:w="0" w:type="dxa"/>
              <w:right w:w="15" w:type="dxa"/>
            </w:tcMar>
          </w:tcPr>
          <w:p w:rsidR="00450C53" w:rsidRDefault="00450C53">
            <w:pPr>
              <w:rPr>
                <w:rFonts w:ascii="Arial" w:eastAsia="Arial Unicode MS" w:hAnsi="Arial" w:cs="Arial"/>
                <w:sz w:val="18"/>
                <w:szCs w:val="18"/>
              </w:rPr>
            </w:pPr>
          </w:p>
        </w:tc>
        <w:tc>
          <w:tcPr>
            <w:tcW w:w="0" w:type="auto"/>
            <w:tcBorders>
              <w:top w:val="nil"/>
              <w:left w:val="single" w:sz="4" w:space="0" w:color="auto"/>
              <w:bottom w:val="nil"/>
              <w:right w:val="single" w:sz="4" w:space="0" w:color="auto"/>
            </w:tcBorders>
            <w:shd w:val="clear" w:color="auto" w:fill="FFFF99"/>
            <w:noWrap/>
            <w:tcMar>
              <w:top w:w="15" w:type="dxa"/>
              <w:left w:w="15" w:type="dxa"/>
              <w:bottom w:w="0" w:type="dxa"/>
              <w:right w:w="15" w:type="dxa"/>
            </w:tcMar>
            <w:vAlign w:val="bottom"/>
          </w:tcPr>
          <w:p w:rsidR="00450C53" w:rsidRDefault="00450C53">
            <w:pPr>
              <w:rPr>
                <w:rFonts w:ascii="Arial" w:eastAsia="Arial Unicode MS" w:hAnsi="Arial" w:cs="Arial"/>
                <w:sz w:val="18"/>
                <w:szCs w:val="18"/>
              </w:rPr>
            </w:pPr>
            <w:r>
              <w:rPr>
                <w:rFonts w:ascii="Arial" w:hAnsi="Arial" w:cs="Arial"/>
                <w:sz w:val="18"/>
                <w:szCs w:val="18"/>
              </w:rPr>
              <w:t>Kiilutud fr 16/32 LA30</w:t>
            </w:r>
          </w:p>
        </w:tc>
      </w:tr>
      <w:tr w:rsidR="00450C53">
        <w:trPr>
          <w:trHeight w:val="285"/>
        </w:trPr>
        <w:tc>
          <w:tcPr>
            <w:tcW w:w="0" w:type="auto"/>
            <w:tcBorders>
              <w:top w:val="nil"/>
              <w:left w:val="nil"/>
              <w:bottom w:val="nil"/>
              <w:right w:val="nil"/>
            </w:tcBorders>
            <w:noWrap/>
            <w:tcMar>
              <w:top w:w="15" w:type="dxa"/>
              <w:left w:w="15" w:type="dxa"/>
              <w:bottom w:w="0" w:type="dxa"/>
              <w:right w:w="15" w:type="dxa"/>
            </w:tcMar>
            <w:vAlign w:val="bottom"/>
          </w:tcPr>
          <w:p w:rsidR="00450C53" w:rsidRDefault="00450C53">
            <w:pPr>
              <w:rPr>
                <w:rFonts w:ascii="Arial" w:eastAsia="Arial Unicode MS" w:hAnsi="Arial" w:cs="Arial"/>
                <w:sz w:val="18"/>
                <w:szCs w:val="18"/>
              </w:rPr>
            </w:pPr>
          </w:p>
        </w:tc>
        <w:tc>
          <w:tcPr>
            <w:tcW w:w="0" w:type="auto"/>
            <w:tcBorders>
              <w:top w:val="nil"/>
              <w:left w:val="nil"/>
              <w:bottom w:val="single" w:sz="4" w:space="0" w:color="auto"/>
              <w:right w:val="single" w:sz="4" w:space="0" w:color="auto"/>
            </w:tcBorders>
            <w:noWrap/>
            <w:tcMar>
              <w:top w:w="15" w:type="dxa"/>
              <w:left w:w="15" w:type="dxa"/>
              <w:bottom w:w="0" w:type="dxa"/>
              <w:right w:w="15" w:type="dxa"/>
            </w:tcMar>
          </w:tcPr>
          <w:p w:rsidR="00450C53" w:rsidRDefault="00450C53">
            <w:pPr>
              <w:rPr>
                <w:rFonts w:ascii="Arial" w:eastAsia="Arial Unicode MS" w:hAnsi="Arial" w:cs="Arial"/>
                <w:sz w:val="18"/>
                <w:szCs w:val="18"/>
              </w:rPr>
            </w:pPr>
            <w:r>
              <w:rPr>
                <w:rFonts w:ascii="Arial" w:hAnsi="Arial" w:cs="Arial"/>
                <w:sz w:val="18"/>
                <w:szCs w:val="18"/>
              </w:rPr>
              <w:t> </w:t>
            </w:r>
          </w:p>
        </w:tc>
        <w:tc>
          <w:tcPr>
            <w:tcW w:w="0" w:type="auto"/>
            <w:tcBorders>
              <w:top w:val="nil"/>
              <w:left w:val="nil"/>
              <w:bottom w:val="single" w:sz="4" w:space="0" w:color="auto"/>
              <w:right w:val="single" w:sz="4" w:space="0" w:color="auto"/>
            </w:tcBorders>
            <w:shd w:val="clear" w:color="auto" w:fill="FFFF99"/>
            <w:noWrap/>
            <w:tcMar>
              <w:top w:w="15" w:type="dxa"/>
              <w:left w:w="15" w:type="dxa"/>
              <w:bottom w:w="0" w:type="dxa"/>
              <w:right w:w="15" w:type="dxa"/>
            </w:tcMar>
            <w:vAlign w:val="bottom"/>
          </w:tcPr>
          <w:p w:rsidR="00450C53" w:rsidRDefault="00450C53">
            <w:pPr>
              <w:rPr>
                <w:rFonts w:ascii="Arial" w:eastAsia="Arial Unicode MS" w:hAnsi="Arial" w:cs="Arial"/>
                <w:sz w:val="18"/>
                <w:szCs w:val="18"/>
              </w:rPr>
            </w:pPr>
            <w:r>
              <w:rPr>
                <w:rFonts w:ascii="Arial" w:hAnsi="Arial" w:cs="Arial"/>
                <w:sz w:val="18"/>
                <w:szCs w:val="18"/>
              </w:rPr>
              <w:t> </w:t>
            </w:r>
          </w:p>
        </w:tc>
      </w:tr>
      <w:tr w:rsidR="00450C53">
        <w:trPr>
          <w:trHeight w:val="285"/>
        </w:trPr>
        <w:tc>
          <w:tcPr>
            <w:tcW w:w="0" w:type="auto"/>
            <w:tcBorders>
              <w:top w:val="nil"/>
              <w:left w:val="nil"/>
              <w:bottom w:val="nil"/>
              <w:right w:val="nil"/>
            </w:tcBorders>
            <w:noWrap/>
            <w:tcMar>
              <w:top w:w="15" w:type="dxa"/>
              <w:left w:w="15" w:type="dxa"/>
              <w:bottom w:w="0" w:type="dxa"/>
              <w:right w:w="15" w:type="dxa"/>
            </w:tcMar>
            <w:vAlign w:val="bottom"/>
          </w:tcPr>
          <w:p w:rsidR="00450C53" w:rsidRDefault="00450C53" w:rsidP="00B716BB">
            <w:pPr>
              <w:jc w:val="right"/>
              <w:rPr>
                <w:rFonts w:ascii="Arial" w:eastAsia="Arial Unicode MS" w:hAnsi="Arial" w:cs="Arial"/>
                <w:sz w:val="18"/>
                <w:szCs w:val="18"/>
              </w:rPr>
            </w:pPr>
            <w:r>
              <w:rPr>
                <w:rFonts w:ascii="Arial" w:hAnsi="Arial" w:cs="Arial"/>
                <w:sz w:val="18"/>
                <w:szCs w:val="18"/>
              </w:rPr>
              <w:t>0,</w:t>
            </w:r>
            <w:r w:rsidR="00B716BB">
              <w:rPr>
                <w:rFonts w:ascii="Arial" w:hAnsi="Arial" w:cs="Arial"/>
                <w:sz w:val="18"/>
                <w:szCs w:val="18"/>
              </w:rPr>
              <w:t>6</w:t>
            </w:r>
            <w:r>
              <w:rPr>
                <w:rFonts w:ascii="Arial" w:hAnsi="Arial" w:cs="Arial"/>
                <w:sz w:val="18"/>
                <w:szCs w:val="18"/>
              </w:rPr>
              <w:t>1</w:t>
            </w:r>
          </w:p>
        </w:tc>
        <w:tc>
          <w:tcPr>
            <w:tcW w:w="0" w:type="auto"/>
            <w:tcBorders>
              <w:top w:val="nil"/>
              <w:left w:val="nil"/>
              <w:bottom w:val="nil"/>
              <w:right w:val="nil"/>
            </w:tcBorders>
            <w:noWrap/>
            <w:tcMar>
              <w:top w:w="15" w:type="dxa"/>
              <w:left w:w="15" w:type="dxa"/>
              <w:bottom w:w="0" w:type="dxa"/>
              <w:right w:w="15" w:type="dxa"/>
            </w:tcMar>
          </w:tcPr>
          <w:p w:rsidR="00450C53" w:rsidRDefault="00450C53">
            <w:pPr>
              <w:rPr>
                <w:rFonts w:ascii="Arial" w:eastAsia="Arial Unicode MS" w:hAnsi="Arial" w:cs="Arial"/>
                <w:sz w:val="18"/>
                <w:szCs w:val="18"/>
              </w:rPr>
            </w:pPr>
          </w:p>
        </w:tc>
        <w:tc>
          <w:tcPr>
            <w:tcW w:w="0" w:type="auto"/>
            <w:tcBorders>
              <w:top w:val="nil"/>
              <w:left w:val="single" w:sz="4" w:space="0" w:color="auto"/>
              <w:bottom w:val="nil"/>
              <w:right w:val="single" w:sz="4" w:space="0" w:color="auto"/>
            </w:tcBorders>
            <w:shd w:val="clear" w:color="auto" w:fill="FFCC00"/>
            <w:noWrap/>
            <w:tcMar>
              <w:top w:w="15" w:type="dxa"/>
              <w:left w:w="15" w:type="dxa"/>
              <w:bottom w:w="0" w:type="dxa"/>
              <w:right w:w="15" w:type="dxa"/>
            </w:tcMar>
            <w:vAlign w:val="bottom"/>
          </w:tcPr>
          <w:p w:rsidR="00450C53" w:rsidRDefault="00450C53">
            <w:pPr>
              <w:rPr>
                <w:rFonts w:ascii="Arial" w:eastAsia="Arial Unicode MS" w:hAnsi="Arial" w:cs="Arial"/>
                <w:sz w:val="18"/>
                <w:szCs w:val="18"/>
              </w:rPr>
            </w:pPr>
            <w:r>
              <w:rPr>
                <w:rFonts w:ascii="Arial" w:hAnsi="Arial" w:cs="Arial"/>
                <w:sz w:val="18"/>
                <w:szCs w:val="18"/>
              </w:rPr>
              <w:t>Süvendi põhi</w:t>
            </w:r>
          </w:p>
        </w:tc>
      </w:tr>
      <w:tr w:rsidR="00450C53">
        <w:trPr>
          <w:trHeight w:val="285"/>
        </w:trPr>
        <w:tc>
          <w:tcPr>
            <w:tcW w:w="0" w:type="auto"/>
            <w:tcBorders>
              <w:top w:val="nil"/>
              <w:left w:val="nil"/>
              <w:bottom w:val="nil"/>
              <w:right w:val="nil"/>
            </w:tcBorders>
            <w:noWrap/>
            <w:tcMar>
              <w:top w:w="15" w:type="dxa"/>
              <w:left w:w="15" w:type="dxa"/>
              <w:bottom w:w="0" w:type="dxa"/>
              <w:right w:w="15" w:type="dxa"/>
            </w:tcMar>
            <w:vAlign w:val="bottom"/>
          </w:tcPr>
          <w:p w:rsidR="00450C53" w:rsidRDefault="00450C53">
            <w:pPr>
              <w:rPr>
                <w:rFonts w:ascii="Arial" w:eastAsia="Arial Unicode MS" w:hAnsi="Arial" w:cs="Arial"/>
                <w:sz w:val="18"/>
                <w:szCs w:val="18"/>
              </w:rPr>
            </w:pPr>
          </w:p>
        </w:tc>
        <w:tc>
          <w:tcPr>
            <w:tcW w:w="0" w:type="auto"/>
            <w:tcBorders>
              <w:top w:val="nil"/>
              <w:left w:val="nil"/>
              <w:bottom w:val="nil"/>
              <w:right w:val="nil"/>
            </w:tcBorders>
            <w:noWrap/>
            <w:tcMar>
              <w:top w:w="15" w:type="dxa"/>
              <w:left w:w="15" w:type="dxa"/>
              <w:bottom w:w="0" w:type="dxa"/>
              <w:right w:w="15" w:type="dxa"/>
            </w:tcMar>
            <w:vAlign w:val="bottom"/>
          </w:tcPr>
          <w:p w:rsidR="00450C53" w:rsidRDefault="00450C53">
            <w:pPr>
              <w:rPr>
                <w:rFonts w:ascii="Arial" w:eastAsia="Arial Unicode MS" w:hAnsi="Arial" w:cs="Arial"/>
                <w:sz w:val="18"/>
                <w:szCs w:val="18"/>
              </w:rPr>
            </w:pPr>
          </w:p>
        </w:tc>
        <w:tc>
          <w:tcPr>
            <w:tcW w:w="0" w:type="auto"/>
            <w:tcBorders>
              <w:top w:val="nil"/>
              <w:left w:val="single" w:sz="4" w:space="0" w:color="auto"/>
              <w:bottom w:val="nil"/>
              <w:right w:val="single" w:sz="4" w:space="0" w:color="auto"/>
            </w:tcBorders>
            <w:shd w:val="clear" w:color="auto" w:fill="FFCC00"/>
            <w:noWrap/>
            <w:tcMar>
              <w:top w:w="15" w:type="dxa"/>
              <w:left w:w="15" w:type="dxa"/>
              <w:bottom w:w="0" w:type="dxa"/>
              <w:right w:w="15" w:type="dxa"/>
            </w:tcMar>
            <w:vAlign w:val="bottom"/>
          </w:tcPr>
          <w:p w:rsidR="00450C53" w:rsidRDefault="00450C53">
            <w:pPr>
              <w:rPr>
                <w:rFonts w:ascii="Arial" w:eastAsia="Arial Unicode MS" w:hAnsi="Arial" w:cs="Arial"/>
                <w:sz w:val="18"/>
                <w:szCs w:val="18"/>
              </w:rPr>
            </w:pPr>
            <w:r>
              <w:rPr>
                <w:rFonts w:ascii="Arial" w:hAnsi="Arial" w:cs="Arial"/>
                <w:sz w:val="18"/>
                <w:szCs w:val="18"/>
              </w:rPr>
              <w:t>30 cm liiv (jäme, tolmjas), sisaldab killustikku</w:t>
            </w:r>
          </w:p>
        </w:tc>
      </w:tr>
      <w:tr w:rsidR="00450C53">
        <w:trPr>
          <w:trHeight w:val="285"/>
        </w:trPr>
        <w:tc>
          <w:tcPr>
            <w:tcW w:w="0" w:type="auto"/>
            <w:tcBorders>
              <w:top w:val="nil"/>
              <w:left w:val="nil"/>
              <w:bottom w:val="nil"/>
              <w:right w:val="nil"/>
            </w:tcBorders>
            <w:noWrap/>
            <w:tcMar>
              <w:top w:w="15" w:type="dxa"/>
              <w:left w:w="15" w:type="dxa"/>
              <w:bottom w:w="0" w:type="dxa"/>
              <w:right w:w="15" w:type="dxa"/>
            </w:tcMar>
            <w:vAlign w:val="bottom"/>
          </w:tcPr>
          <w:p w:rsidR="00450C53" w:rsidRDefault="00450C53">
            <w:pPr>
              <w:rPr>
                <w:rFonts w:ascii="Arial" w:eastAsia="Arial Unicode MS" w:hAnsi="Arial" w:cs="Arial"/>
                <w:sz w:val="18"/>
                <w:szCs w:val="18"/>
              </w:rPr>
            </w:pPr>
          </w:p>
        </w:tc>
        <w:tc>
          <w:tcPr>
            <w:tcW w:w="0" w:type="auto"/>
            <w:tcBorders>
              <w:top w:val="nil"/>
              <w:left w:val="nil"/>
              <w:bottom w:val="nil"/>
              <w:right w:val="nil"/>
            </w:tcBorders>
            <w:noWrap/>
            <w:tcMar>
              <w:top w:w="15" w:type="dxa"/>
              <w:left w:w="15" w:type="dxa"/>
              <w:bottom w:w="0" w:type="dxa"/>
              <w:right w:w="15" w:type="dxa"/>
            </w:tcMar>
            <w:vAlign w:val="bottom"/>
          </w:tcPr>
          <w:p w:rsidR="00450C53" w:rsidRDefault="00450C53">
            <w:pPr>
              <w:rPr>
                <w:rFonts w:ascii="Arial" w:eastAsia="Arial Unicode MS" w:hAnsi="Arial" w:cs="Arial"/>
                <w:sz w:val="18"/>
                <w:szCs w:val="18"/>
              </w:rPr>
            </w:pPr>
          </w:p>
        </w:tc>
        <w:tc>
          <w:tcPr>
            <w:tcW w:w="0" w:type="auto"/>
            <w:tcBorders>
              <w:top w:val="nil"/>
              <w:left w:val="single" w:sz="4" w:space="0" w:color="auto"/>
              <w:bottom w:val="nil"/>
              <w:right w:val="single" w:sz="4" w:space="0" w:color="auto"/>
            </w:tcBorders>
            <w:shd w:val="clear" w:color="auto" w:fill="FFCC00"/>
            <w:noWrap/>
            <w:tcMar>
              <w:top w:w="15" w:type="dxa"/>
              <w:left w:w="15" w:type="dxa"/>
              <w:bottom w:w="0" w:type="dxa"/>
              <w:right w:w="15" w:type="dxa"/>
            </w:tcMar>
            <w:vAlign w:val="bottom"/>
          </w:tcPr>
          <w:p w:rsidR="00450C53" w:rsidRDefault="00450C53">
            <w:pPr>
              <w:rPr>
                <w:rFonts w:ascii="Arial" w:eastAsia="Arial Unicode MS" w:hAnsi="Arial" w:cs="Arial"/>
                <w:sz w:val="18"/>
                <w:szCs w:val="18"/>
              </w:rPr>
            </w:pPr>
            <w:r>
              <w:rPr>
                <w:rFonts w:ascii="Arial" w:hAnsi="Arial" w:cs="Arial"/>
                <w:sz w:val="18"/>
                <w:szCs w:val="18"/>
              </w:rPr>
              <w:t>Inspector E-moodul: 80 - 100 Mpa</w:t>
            </w:r>
          </w:p>
        </w:tc>
      </w:tr>
      <w:tr w:rsidR="00450C53">
        <w:trPr>
          <w:trHeight w:val="285"/>
        </w:trPr>
        <w:tc>
          <w:tcPr>
            <w:tcW w:w="0" w:type="auto"/>
            <w:tcBorders>
              <w:top w:val="nil"/>
              <w:left w:val="nil"/>
              <w:bottom w:val="nil"/>
              <w:right w:val="nil"/>
            </w:tcBorders>
            <w:noWrap/>
            <w:tcMar>
              <w:top w:w="15" w:type="dxa"/>
              <w:left w:w="15" w:type="dxa"/>
              <w:bottom w:w="0" w:type="dxa"/>
              <w:right w:w="15" w:type="dxa"/>
            </w:tcMar>
            <w:vAlign w:val="bottom"/>
          </w:tcPr>
          <w:p w:rsidR="00450C53" w:rsidRDefault="00450C53">
            <w:pPr>
              <w:rPr>
                <w:rFonts w:ascii="Arial" w:eastAsia="Arial Unicode MS" w:hAnsi="Arial" w:cs="Arial"/>
                <w:sz w:val="18"/>
                <w:szCs w:val="18"/>
              </w:rPr>
            </w:pPr>
          </w:p>
        </w:tc>
        <w:tc>
          <w:tcPr>
            <w:tcW w:w="0" w:type="auto"/>
            <w:tcBorders>
              <w:top w:val="nil"/>
              <w:left w:val="nil"/>
              <w:bottom w:val="nil"/>
              <w:right w:val="nil"/>
            </w:tcBorders>
            <w:noWrap/>
            <w:tcMar>
              <w:top w:w="15" w:type="dxa"/>
              <w:left w:w="15" w:type="dxa"/>
              <w:bottom w:w="0" w:type="dxa"/>
              <w:right w:w="15" w:type="dxa"/>
            </w:tcMar>
            <w:vAlign w:val="bottom"/>
          </w:tcPr>
          <w:p w:rsidR="00450C53" w:rsidRDefault="00450C53">
            <w:pPr>
              <w:rPr>
                <w:rFonts w:ascii="Arial" w:eastAsia="Arial Unicode MS" w:hAnsi="Arial" w:cs="Arial"/>
                <w:sz w:val="18"/>
                <w:szCs w:val="18"/>
              </w:rPr>
            </w:pPr>
          </w:p>
        </w:tc>
        <w:tc>
          <w:tcPr>
            <w:tcW w:w="0" w:type="auto"/>
            <w:tcBorders>
              <w:top w:val="nil"/>
              <w:left w:val="single" w:sz="4" w:space="0" w:color="auto"/>
              <w:bottom w:val="nil"/>
              <w:right w:val="single" w:sz="4" w:space="0" w:color="auto"/>
            </w:tcBorders>
            <w:shd w:val="clear" w:color="auto" w:fill="FFCC00"/>
            <w:noWrap/>
            <w:tcMar>
              <w:top w:w="15" w:type="dxa"/>
              <w:left w:w="15" w:type="dxa"/>
              <w:bottom w:w="0" w:type="dxa"/>
              <w:right w:w="15" w:type="dxa"/>
            </w:tcMar>
            <w:vAlign w:val="bottom"/>
          </w:tcPr>
          <w:p w:rsidR="00450C53" w:rsidRDefault="00450C53">
            <w:pPr>
              <w:rPr>
                <w:rFonts w:ascii="Arial" w:eastAsia="Arial Unicode MS" w:hAnsi="Arial" w:cs="Arial"/>
                <w:sz w:val="18"/>
                <w:szCs w:val="18"/>
              </w:rPr>
            </w:pPr>
            <w:r>
              <w:rPr>
                <w:rFonts w:ascii="Arial" w:hAnsi="Arial" w:cs="Arial"/>
                <w:sz w:val="18"/>
                <w:szCs w:val="18"/>
              </w:rPr>
              <w:t>Pinnasvesi: sügavus 1,55 m</w:t>
            </w:r>
          </w:p>
        </w:tc>
      </w:tr>
      <w:tr w:rsidR="00450C53">
        <w:trPr>
          <w:trHeight w:val="285"/>
        </w:trPr>
        <w:tc>
          <w:tcPr>
            <w:tcW w:w="0" w:type="auto"/>
            <w:tcBorders>
              <w:top w:val="nil"/>
              <w:left w:val="nil"/>
              <w:bottom w:val="nil"/>
              <w:right w:val="nil"/>
            </w:tcBorders>
            <w:noWrap/>
            <w:tcMar>
              <w:top w:w="15" w:type="dxa"/>
              <w:left w:w="15" w:type="dxa"/>
              <w:bottom w:w="0" w:type="dxa"/>
              <w:right w:w="15" w:type="dxa"/>
            </w:tcMar>
            <w:vAlign w:val="bottom"/>
          </w:tcPr>
          <w:p w:rsidR="00450C53" w:rsidRDefault="00450C53">
            <w:pPr>
              <w:rPr>
                <w:rFonts w:ascii="Arial" w:eastAsia="Arial Unicode MS" w:hAnsi="Arial" w:cs="Arial"/>
                <w:sz w:val="18"/>
                <w:szCs w:val="18"/>
              </w:rPr>
            </w:pPr>
          </w:p>
        </w:tc>
        <w:tc>
          <w:tcPr>
            <w:tcW w:w="0" w:type="auto"/>
            <w:tcBorders>
              <w:top w:val="nil"/>
              <w:left w:val="nil"/>
              <w:bottom w:val="nil"/>
              <w:right w:val="nil"/>
            </w:tcBorders>
            <w:noWrap/>
            <w:tcMar>
              <w:top w:w="15" w:type="dxa"/>
              <w:left w:w="15" w:type="dxa"/>
              <w:bottom w:w="0" w:type="dxa"/>
              <w:right w:w="15" w:type="dxa"/>
            </w:tcMar>
            <w:vAlign w:val="bottom"/>
          </w:tcPr>
          <w:p w:rsidR="00450C53" w:rsidRDefault="00450C53">
            <w:pPr>
              <w:rPr>
                <w:rFonts w:ascii="Arial" w:eastAsia="Arial Unicode MS" w:hAnsi="Arial" w:cs="Arial"/>
                <w:sz w:val="18"/>
                <w:szCs w:val="18"/>
              </w:rPr>
            </w:pPr>
          </w:p>
        </w:tc>
        <w:tc>
          <w:tcPr>
            <w:tcW w:w="0" w:type="auto"/>
            <w:tcBorders>
              <w:top w:val="nil"/>
              <w:left w:val="single" w:sz="4" w:space="0" w:color="auto"/>
              <w:bottom w:val="single" w:sz="4" w:space="0" w:color="auto"/>
              <w:right w:val="single" w:sz="4" w:space="0" w:color="auto"/>
            </w:tcBorders>
            <w:shd w:val="clear" w:color="auto" w:fill="FFCC00"/>
            <w:noWrap/>
            <w:tcMar>
              <w:top w:w="15" w:type="dxa"/>
              <w:left w:w="15" w:type="dxa"/>
              <w:bottom w:w="0" w:type="dxa"/>
              <w:right w:w="15" w:type="dxa"/>
            </w:tcMar>
            <w:vAlign w:val="bottom"/>
          </w:tcPr>
          <w:p w:rsidR="00450C53" w:rsidRDefault="00450C53">
            <w:pPr>
              <w:rPr>
                <w:rFonts w:ascii="Arial" w:eastAsia="Arial Unicode MS" w:hAnsi="Arial" w:cs="Arial"/>
                <w:sz w:val="18"/>
                <w:szCs w:val="18"/>
              </w:rPr>
            </w:pPr>
            <w:r>
              <w:rPr>
                <w:rFonts w:ascii="Arial" w:hAnsi="Arial" w:cs="Arial"/>
                <w:sz w:val="18"/>
                <w:szCs w:val="18"/>
              </w:rPr>
              <w:t> </w:t>
            </w:r>
          </w:p>
        </w:tc>
      </w:tr>
    </w:tbl>
    <w:p w:rsidR="00450C53" w:rsidRDefault="00450C53"/>
    <w:p w:rsidR="00450C53" w:rsidRDefault="00450C53">
      <w:r>
        <w:br w:type="page"/>
      </w:r>
    </w:p>
    <w:p w:rsidR="00450C53" w:rsidRDefault="00450C53">
      <w:pPr>
        <w:pStyle w:val="Caption"/>
        <w:keepNext/>
      </w:pPr>
      <w:r>
        <w:t>Tabel 6.3 Välja peatus</w:t>
      </w:r>
    </w:p>
    <w:tbl>
      <w:tblPr>
        <w:tblW w:w="8480" w:type="dxa"/>
        <w:tblCellMar>
          <w:left w:w="0" w:type="dxa"/>
          <w:right w:w="0" w:type="dxa"/>
        </w:tblCellMar>
        <w:tblLook w:val="0000" w:firstRow="0" w:lastRow="0" w:firstColumn="0" w:lastColumn="0" w:noHBand="0" w:noVBand="0"/>
      </w:tblPr>
      <w:tblGrid>
        <w:gridCol w:w="540"/>
        <w:gridCol w:w="2320"/>
        <w:gridCol w:w="5620"/>
      </w:tblGrid>
      <w:tr w:rsidR="00450C53">
        <w:trPr>
          <w:trHeight w:val="285"/>
        </w:trPr>
        <w:tc>
          <w:tcPr>
            <w:tcW w:w="540" w:type="dxa"/>
            <w:tcBorders>
              <w:top w:val="nil"/>
              <w:left w:val="nil"/>
              <w:bottom w:val="nil"/>
              <w:right w:val="nil"/>
            </w:tcBorders>
            <w:noWrap/>
            <w:tcMar>
              <w:top w:w="15" w:type="dxa"/>
              <w:left w:w="15" w:type="dxa"/>
              <w:bottom w:w="0" w:type="dxa"/>
              <w:right w:w="15" w:type="dxa"/>
            </w:tcMar>
            <w:vAlign w:val="bottom"/>
          </w:tcPr>
          <w:p w:rsidR="00450C53" w:rsidRDefault="00450C53">
            <w:pPr>
              <w:rPr>
                <w:rFonts w:ascii="Arial" w:eastAsia="Arial Unicode MS" w:hAnsi="Arial" w:cs="Arial"/>
                <w:sz w:val="18"/>
                <w:szCs w:val="18"/>
              </w:rPr>
            </w:pPr>
            <w:r>
              <w:rPr>
                <w:rFonts w:ascii="Arial" w:hAnsi="Arial" w:cs="Arial"/>
                <w:sz w:val="18"/>
                <w:szCs w:val="18"/>
              </w:rPr>
              <w:t>(m)</w:t>
            </w:r>
          </w:p>
        </w:tc>
        <w:tc>
          <w:tcPr>
            <w:tcW w:w="2320" w:type="dxa"/>
            <w:tcBorders>
              <w:top w:val="nil"/>
              <w:left w:val="nil"/>
              <w:bottom w:val="single" w:sz="4" w:space="0" w:color="auto"/>
              <w:right w:val="nil"/>
            </w:tcBorders>
            <w:noWrap/>
            <w:tcMar>
              <w:top w:w="15" w:type="dxa"/>
              <w:left w:w="15" w:type="dxa"/>
              <w:bottom w:w="0" w:type="dxa"/>
              <w:right w:w="15" w:type="dxa"/>
            </w:tcMar>
            <w:vAlign w:val="bottom"/>
          </w:tcPr>
          <w:p w:rsidR="00450C53" w:rsidRDefault="00450C53">
            <w:pPr>
              <w:rPr>
                <w:rFonts w:ascii="Arial" w:eastAsia="Arial Unicode MS" w:hAnsi="Arial" w:cs="Arial"/>
                <w:sz w:val="18"/>
                <w:szCs w:val="18"/>
              </w:rPr>
            </w:pPr>
            <w:r>
              <w:rPr>
                <w:rFonts w:ascii="Arial" w:hAnsi="Arial" w:cs="Arial"/>
                <w:sz w:val="18"/>
                <w:szCs w:val="18"/>
              </w:rPr>
              <w:t> </w:t>
            </w:r>
          </w:p>
        </w:tc>
        <w:tc>
          <w:tcPr>
            <w:tcW w:w="5620" w:type="dxa"/>
            <w:tcBorders>
              <w:top w:val="nil"/>
              <w:left w:val="nil"/>
              <w:bottom w:val="nil"/>
              <w:right w:val="nil"/>
            </w:tcBorders>
            <w:noWrap/>
            <w:tcMar>
              <w:top w:w="15" w:type="dxa"/>
              <w:left w:w="15" w:type="dxa"/>
              <w:bottom w:w="0" w:type="dxa"/>
              <w:right w:w="15" w:type="dxa"/>
            </w:tcMar>
            <w:vAlign w:val="bottom"/>
          </w:tcPr>
          <w:p w:rsidR="00450C53" w:rsidRDefault="00450C53">
            <w:pPr>
              <w:rPr>
                <w:rFonts w:ascii="Arial" w:eastAsia="Arial Unicode MS" w:hAnsi="Arial" w:cs="Arial"/>
                <w:sz w:val="18"/>
                <w:szCs w:val="18"/>
              </w:rPr>
            </w:pPr>
          </w:p>
        </w:tc>
      </w:tr>
      <w:tr w:rsidR="00450C53">
        <w:trPr>
          <w:cantSplit/>
          <w:trHeight w:val="285"/>
        </w:trPr>
        <w:tc>
          <w:tcPr>
            <w:tcW w:w="0" w:type="auto"/>
            <w:tcBorders>
              <w:top w:val="nil"/>
              <w:left w:val="nil"/>
              <w:bottom w:val="nil"/>
              <w:right w:val="nil"/>
            </w:tcBorders>
            <w:noWrap/>
            <w:tcMar>
              <w:top w:w="15" w:type="dxa"/>
              <w:left w:w="15" w:type="dxa"/>
              <w:bottom w:w="0" w:type="dxa"/>
              <w:right w:w="15" w:type="dxa"/>
            </w:tcMar>
            <w:vAlign w:val="bottom"/>
          </w:tcPr>
          <w:p w:rsidR="00450C53" w:rsidRDefault="00450C53">
            <w:pPr>
              <w:jc w:val="right"/>
              <w:rPr>
                <w:rFonts w:ascii="Arial" w:eastAsia="Arial Unicode MS" w:hAnsi="Arial" w:cs="Arial"/>
                <w:sz w:val="18"/>
                <w:szCs w:val="18"/>
              </w:rPr>
            </w:pPr>
            <w:r>
              <w:rPr>
                <w:rFonts w:ascii="Arial" w:hAnsi="Arial" w:cs="Arial"/>
                <w:sz w:val="18"/>
                <w:szCs w:val="18"/>
              </w:rPr>
              <w:t>0</w:t>
            </w:r>
          </w:p>
        </w:tc>
        <w:tc>
          <w:tcPr>
            <w:tcW w:w="0" w:type="auto"/>
            <w:tcBorders>
              <w:top w:val="nil"/>
              <w:left w:val="nil"/>
              <w:bottom w:val="nil"/>
              <w:right w:val="nil"/>
            </w:tcBorders>
            <w:noWrap/>
            <w:tcMar>
              <w:top w:w="15" w:type="dxa"/>
              <w:left w:w="15" w:type="dxa"/>
              <w:bottom w:w="0" w:type="dxa"/>
              <w:right w:w="15" w:type="dxa"/>
            </w:tcMar>
            <w:vAlign w:val="bottom"/>
          </w:tcPr>
          <w:p w:rsidR="00450C53" w:rsidRDefault="00450C53">
            <w:pPr>
              <w:rPr>
                <w:rFonts w:ascii="Arial" w:eastAsia="Arial Unicode MS" w:hAnsi="Arial" w:cs="Arial"/>
                <w:sz w:val="18"/>
                <w:szCs w:val="18"/>
              </w:rPr>
            </w:pPr>
          </w:p>
        </w:tc>
        <w:tc>
          <w:tcPr>
            <w:tcW w:w="5620" w:type="dxa"/>
            <w:vMerge w:val="restart"/>
            <w:tcBorders>
              <w:top w:val="single" w:sz="4" w:space="0" w:color="auto"/>
              <w:left w:val="single" w:sz="4" w:space="0" w:color="auto"/>
              <w:bottom w:val="single" w:sz="4" w:space="0" w:color="000000"/>
              <w:right w:val="single" w:sz="4" w:space="0" w:color="auto"/>
            </w:tcBorders>
            <w:shd w:val="clear" w:color="auto" w:fill="808080"/>
            <w:tcMar>
              <w:top w:w="15" w:type="dxa"/>
              <w:left w:w="15" w:type="dxa"/>
              <w:bottom w:w="0" w:type="dxa"/>
              <w:right w:w="15" w:type="dxa"/>
            </w:tcMar>
            <w:vAlign w:val="center"/>
          </w:tcPr>
          <w:p w:rsidR="00450C53" w:rsidRDefault="00450C53">
            <w:pPr>
              <w:rPr>
                <w:rFonts w:ascii="Arial" w:eastAsia="Arial Unicode MS" w:hAnsi="Arial" w:cs="Arial"/>
                <w:sz w:val="18"/>
                <w:szCs w:val="18"/>
              </w:rPr>
            </w:pPr>
            <w:r>
              <w:rPr>
                <w:rFonts w:ascii="Arial" w:hAnsi="Arial" w:cs="Arial"/>
                <w:sz w:val="18"/>
                <w:szCs w:val="18"/>
              </w:rPr>
              <w:t>Asfaltbetoon 5 cm SMA 12 (LA15, No 10)</w:t>
            </w:r>
          </w:p>
        </w:tc>
      </w:tr>
      <w:tr w:rsidR="00450C53">
        <w:trPr>
          <w:cantSplit/>
          <w:trHeight w:val="285"/>
        </w:trPr>
        <w:tc>
          <w:tcPr>
            <w:tcW w:w="0" w:type="auto"/>
            <w:tcBorders>
              <w:top w:val="nil"/>
              <w:left w:val="nil"/>
              <w:bottom w:val="nil"/>
              <w:right w:val="nil"/>
            </w:tcBorders>
            <w:noWrap/>
            <w:tcMar>
              <w:top w:w="15" w:type="dxa"/>
              <w:left w:w="15" w:type="dxa"/>
              <w:bottom w:w="0" w:type="dxa"/>
              <w:right w:w="15" w:type="dxa"/>
            </w:tcMar>
            <w:vAlign w:val="bottom"/>
          </w:tcPr>
          <w:p w:rsidR="00450C53" w:rsidRDefault="00450C53">
            <w:pPr>
              <w:rPr>
                <w:rFonts w:ascii="Arial" w:eastAsia="Arial Unicode MS" w:hAnsi="Arial" w:cs="Arial"/>
                <w:sz w:val="18"/>
                <w:szCs w:val="18"/>
              </w:rPr>
            </w:pP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450C53" w:rsidRDefault="00450C53">
            <w:pPr>
              <w:rPr>
                <w:rFonts w:ascii="Arial" w:eastAsia="Arial Unicode MS" w:hAnsi="Arial" w:cs="Arial"/>
                <w:sz w:val="18"/>
                <w:szCs w:val="18"/>
              </w:rPr>
            </w:pPr>
            <w:r>
              <w:rPr>
                <w:rFonts w:ascii="Arial" w:hAnsi="Arial" w:cs="Arial"/>
                <w:sz w:val="18"/>
                <w:szCs w:val="18"/>
              </w:rPr>
              <w:t> </w:t>
            </w:r>
          </w:p>
        </w:tc>
        <w:tc>
          <w:tcPr>
            <w:tcW w:w="0" w:type="auto"/>
            <w:vMerge/>
            <w:tcBorders>
              <w:top w:val="single" w:sz="4" w:space="0" w:color="auto"/>
              <w:left w:val="single" w:sz="4" w:space="0" w:color="auto"/>
              <w:bottom w:val="single" w:sz="4" w:space="0" w:color="000000"/>
              <w:right w:val="single" w:sz="4" w:space="0" w:color="auto"/>
            </w:tcBorders>
            <w:vAlign w:val="center"/>
          </w:tcPr>
          <w:p w:rsidR="00450C53" w:rsidRDefault="00450C53">
            <w:pPr>
              <w:rPr>
                <w:rFonts w:ascii="Arial" w:eastAsia="Arial Unicode MS" w:hAnsi="Arial" w:cs="Arial"/>
                <w:sz w:val="18"/>
                <w:szCs w:val="18"/>
              </w:rPr>
            </w:pPr>
          </w:p>
        </w:tc>
      </w:tr>
      <w:tr w:rsidR="00450C53">
        <w:trPr>
          <w:trHeight w:val="285"/>
        </w:trPr>
        <w:tc>
          <w:tcPr>
            <w:tcW w:w="0" w:type="auto"/>
            <w:tcBorders>
              <w:top w:val="nil"/>
              <w:left w:val="nil"/>
              <w:bottom w:val="nil"/>
              <w:right w:val="nil"/>
            </w:tcBorders>
            <w:noWrap/>
            <w:tcMar>
              <w:top w:w="15" w:type="dxa"/>
              <w:left w:w="15" w:type="dxa"/>
              <w:bottom w:w="0" w:type="dxa"/>
              <w:right w:w="15" w:type="dxa"/>
            </w:tcMar>
            <w:vAlign w:val="bottom"/>
          </w:tcPr>
          <w:p w:rsidR="00450C53" w:rsidRDefault="00450C53">
            <w:pPr>
              <w:jc w:val="right"/>
              <w:rPr>
                <w:rFonts w:ascii="Arial" w:eastAsia="Arial Unicode MS" w:hAnsi="Arial" w:cs="Arial"/>
                <w:sz w:val="18"/>
                <w:szCs w:val="18"/>
              </w:rPr>
            </w:pPr>
            <w:r>
              <w:rPr>
                <w:rFonts w:ascii="Arial" w:hAnsi="Arial" w:cs="Arial"/>
                <w:sz w:val="18"/>
                <w:szCs w:val="18"/>
              </w:rPr>
              <w:t>0,05</w:t>
            </w:r>
          </w:p>
        </w:tc>
        <w:tc>
          <w:tcPr>
            <w:tcW w:w="0" w:type="auto"/>
            <w:tcBorders>
              <w:top w:val="nil"/>
              <w:left w:val="nil"/>
              <w:bottom w:val="nil"/>
              <w:right w:val="nil"/>
            </w:tcBorders>
            <w:noWrap/>
            <w:tcMar>
              <w:top w:w="15" w:type="dxa"/>
              <w:left w:w="15" w:type="dxa"/>
              <w:bottom w:w="0" w:type="dxa"/>
              <w:right w:w="15" w:type="dxa"/>
            </w:tcMar>
          </w:tcPr>
          <w:p w:rsidR="00450C53" w:rsidRDefault="00450C53">
            <w:pPr>
              <w:rPr>
                <w:rFonts w:ascii="Arial" w:eastAsia="Arial Unicode MS" w:hAnsi="Arial" w:cs="Arial"/>
                <w:sz w:val="18"/>
                <w:szCs w:val="18"/>
              </w:rPr>
            </w:pPr>
          </w:p>
        </w:tc>
        <w:tc>
          <w:tcPr>
            <w:tcW w:w="0" w:type="auto"/>
            <w:tcBorders>
              <w:top w:val="nil"/>
              <w:left w:val="single" w:sz="4" w:space="0" w:color="auto"/>
              <w:bottom w:val="single" w:sz="4" w:space="0" w:color="auto"/>
              <w:right w:val="single" w:sz="4" w:space="0" w:color="auto"/>
            </w:tcBorders>
            <w:shd w:val="clear" w:color="auto" w:fill="808080"/>
            <w:noWrap/>
            <w:tcMar>
              <w:top w:w="15" w:type="dxa"/>
              <w:left w:w="15" w:type="dxa"/>
              <w:bottom w:w="0" w:type="dxa"/>
              <w:right w:w="15" w:type="dxa"/>
            </w:tcMar>
            <w:vAlign w:val="bottom"/>
          </w:tcPr>
          <w:p w:rsidR="00450C53" w:rsidRDefault="00450C53">
            <w:pPr>
              <w:rPr>
                <w:rFonts w:ascii="Arial" w:eastAsia="Arial Unicode MS" w:hAnsi="Arial" w:cs="Arial"/>
                <w:i/>
                <w:iCs/>
                <w:sz w:val="16"/>
                <w:szCs w:val="16"/>
              </w:rPr>
            </w:pPr>
            <w:r>
              <w:rPr>
                <w:rFonts w:ascii="Arial" w:hAnsi="Arial" w:cs="Arial"/>
                <w:i/>
                <w:iCs/>
                <w:sz w:val="16"/>
                <w:szCs w:val="16"/>
              </w:rPr>
              <w:t>Krunt BE50R; 0,25 - 0,30 kg/m</w:t>
            </w:r>
            <w:r>
              <w:rPr>
                <w:rFonts w:ascii="Arial" w:hAnsi="Arial" w:cs="Arial"/>
                <w:i/>
                <w:iCs/>
                <w:sz w:val="16"/>
                <w:szCs w:val="16"/>
                <w:vertAlign w:val="superscript"/>
              </w:rPr>
              <w:t>2</w:t>
            </w:r>
          </w:p>
        </w:tc>
      </w:tr>
      <w:tr w:rsidR="00450C53">
        <w:trPr>
          <w:cantSplit/>
          <w:trHeight w:val="285"/>
        </w:trPr>
        <w:tc>
          <w:tcPr>
            <w:tcW w:w="0" w:type="auto"/>
            <w:tcBorders>
              <w:top w:val="nil"/>
              <w:left w:val="nil"/>
              <w:bottom w:val="nil"/>
              <w:right w:val="nil"/>
            </w:tcBorders>
            <w:noWrap/>
            <w:tcMar>
              <w:top w:w="15" w:type="dxa"/>
              <w:left w:w="15" w:type="dxa"/>
              <w:bottom w:w="0" w:type="dxa"/>
              <w:right w:w="15" w:type="dxa"/>
            </w:tcMar>
            <w:vAlign w:val="bottom"/>
          </w:tcPr>
          <w:p w:rsidR="00450C53" w:rsidRDefault="00450C53">
            <w:pPr>
              <w:rPr>
                <w:rFonts w:ascii="Arial" w:eastAsia="Arial Unicode MS" w:hAnsi="Arial" w:cs="Arial"/>
                <w:sz w:val="18"/>
                <w:szCs w:val="18"/>
              </w:rPr>
            </w:pPr>
          </w:p>
        </w:tc>
        <w:tc>
          <w:tcPr>
            <w:tcW w:w="2320" w:type="dxa"/>
            <w:vMerge w:val="restart"/>
            <w:tcBorders>
              <w:top w:val="dashed" w:sz="4" w:space="0" w:color="auto"/>
              <w:left w:val="dashed" w:sz="4" w:space="0" w:color="auto"/>
              <w:bottom w:val="dashed" w:sz="4" w:space="0" w:color="000000"/>
              <w:right w:val="nil"/>
            </w:tcBorders>
            <w:tcMar>
              <w:top w:w="15" w:type="dxa"/>
              <w:left w:w="15" w:type="dxa"/>
              <w:bottom w:w="0" w:type="dxa"/>
              <w:right w:w="15" w:type="dxa"/>
            </w:tcMar>
          </w:tcPr>
          <w:p w:rsidR="00450C53" w:rsidRDefault="00450C53">
            <w:pPr>
              <w:rPr>
                <w:rFonts w:ascii="Arial" w:eastAsia="Arial Unicode MS" w:hAnsi="Arial" w:cs="Arial"/>
                <w:color w:val="333399"/>
                <w:sz w:val="18"/>
                <w:szCs w:val="18"/>
              </w:rPr>
            </w:pPr>
            <w:r>
              <w:rPr>
                <w:rFonts w:ascii="Arial" w:hAnsi="Arial" w:cs="Arial"/>
                <w:color w:val="333399"/>
                <w:sz w:val="18"/>
                <w:szCs w:val="18"/>
              </w:rPr>
              <w:t>Kahanemisvuukide sügavus ~6 cm, täidetud vuugitihendiga U-SEAL 816</w:t>
            </w:r>
          </w:p>
        </w:tc>
        <w:tc>
          <w:tcPr>
            <w:tcW w:w="0" w:type="auto"/>
            <w:tcBorders>
              <w:top w:val="nil"/>
              <w:left w:val="single" w:sz="4" w:space="0" w:color="auto"/>
              <w:bottom w:val="dashed" w:sz="4" w:space="0" w:color="auto"/>
              <w:right w:val="single" w:sz="4" w:space="0" w:color="auto"/>
            </w:tcBorders>
            <w:shd w:val="clear" w:color="auto" w:fill="FFFF99"/>
            <w:noWrap/>
            <w:tcMar>
              <w:top w:w="15" w:type="dxa"/>
              <w:left w:w="15" w:type="dxa"/>
              <w:bottom w:w="0" w:type="dxa"/>
              <w:right w:w="15" w:type="dxa"/>
            </w:tcMar>
            <w:vAlign w:val="bottom"/>
          </w:tcPr>
          <w:p w:rsidR="00450C53" w:rsidRDefault="00450C53">
            <w:pPr>
              <w:rPr>
                <w:rFonts w:ascii="Arial" w:eastAsia="Arial Unicode MS" w:hAnsi="Arial" w:cs="Arial"/>
                <w:i/>
                <w:iCs/>
                <w:color w:val="333399"/>
                <w:sz w:val="16"/>
                <w:szCs w:val="16"/>
              </w:rPr>
            </w:pPr>
            <w:r>
              <w:rPr>
                <w:rFonts w:ascii="Arial" w:hAnsi="Arial" w:cs="Arial"/>
                <w:i/>
                <w:iCs/>
                <w:color w:val="333399"/>
                <w:sz w:val="16"/>
                <w:szCs w:val="16"/>
              </w:rPr>
              <w:t>Pealispind tugevalt karestatud</w:t>
            </w:r>
          </w:p>
        </w:tc>
      </w:tr>
      <w:tr w:rsidR="00450C53">
        <w:trPr>
          <w:cantSplit/>
          <w:trHeight w:val="285"/>
        </w:trPr>
        <w:tc>
          <w:tcPr>
            <w:tcW w:w="0" w:type="auto"/>
            <w:tcBorders>
              <w:top w:val="nil"/>
              <w:left w:val="nil"/>
              <w:bottom w:val="nil"/>
              <w:right w:val="nil"/>
            </w:tcBorders>
            <w:noWrap/>
            <w:tcMar>
              <w:top w:w="15" w:type="dxa"/>
              <w:left w:w="15" w:type="dxa"/>
              <w:bottom w:w="0" w:type="dxa"/>
              <w:right w:w="15" w:type="dxa"/>
            </w:tcMar>
            <w:vAlign w:val="bottom"/>
          </w:tcPr>
          <w:p w:rsidR="00450C53" w:rsidRDefault="00450C53">
            <w:pPr>
              <w:rPr>
                <w:rFonts w:ascii="Arial" w:eastAsia="Arial Unicode MS" w:hAnsi="Arial" w:cs="Arial"/>
                <w:sz w:val="18"/>
                <w:szCs w:val="18"/>
              </w:rPr>
            </w:pPr>
          </w:p>
        </w:tc>
        <w:tc>
          <w:tcPr>
            <w:tcW w:w="0" w:type="auto"/>
            <w:vMerge/>
            <w:tcBorders>
              <w:top w:val="dashed" w:sz="4" w:space="0" w:color="auto"/>
              <w:left w:val="dashed" w:sz="4" w:space="0" w:color="auto"/>
              <w:bottom w:val="dashed" w:sz="4" w:space="0" w:color="000000"/>
              <w:right w:val="nil"/>
            </w:tcBorders>
            <w:vAlign w:val="center"/>
          </w:tcPr>
          <w:p w:rsidR="00450C53" w:rsidRDefault="00450C53">
            <w:pPr>
              <w:rPr>
                <w:rFonts w:ascii="Arial" w:eastAsia="Arial Unicode MS" w:hAnsi="Arial" w:cs="Arial"/>
                <w:color w:val="333399"/>
                <w:sz w:val="18"/>
                <w:szCs w:val="18"/>
              </w:rPr>
            </w:pPr>
          </w:p>
        </w:tc>
        <w:tc>
          <w:tcPr>
            <w:tcW w:w="0" w:type="auto"/>
            <w:tcBorders>
              <w:top w:val="nil"/>
              <w:left w:val="single" w:sz="4" w:space="0" w:color="auto"/>
              <w:bottom w:val="nil"/>
              <w:right w:val="single" w:sz="4" w:space="0" w:color="auto"/>
            </w:tcBorders>
            <w:shd w:val="clear" w:color="auto" w:fill="FFFF99"/>
            <w:noWrap/>
            <w:tcMar>
              <w:top w:w="15" w:type="dxa"/>
              <w:left w:w="15" w:type="dxa"/>
              <w:bottom w:w="0" w:type="dxa"/>
              <w:right w:w="15" w:type="dxa"/>
            </w:tcMar>
            <w:vAlign w:val="bottom"/>
          </w:tcPr>
          <w:p w:rsidR="00450C53" w:rsidRDefault="00450C53">
            <w:pPr>
              <w:rPr>
                <w:rFonts w:ascii="Arial" w:eastAsia="Arial Unicode MS" w:hAnsi="Arial" w:cs="Arial"/>
                <w:sz w:val="18"/>
                <w:szCs w:val="18"/>
              </w:rPr>
            </w:pPr>
            <w:r>
              <w:rPr>
                <w:rFonts w:ascii="Arial" w:hAnsi="Arial" w:cs="Arial"/>
                <w:sz w:val="18"/>
                <w:szCs w:val="18"/>
              </w:rPr>
              <w:t>Betoonplaat 20 cm, laius 3,0 m, kahanemisvuugid iga 4,5m tagant</w:t>
            </w:r>
          </w:p>
        </w:tc>
      </w:tr>
      <w:tr w:rsidR="00450C53">
        <w:trPr>
          <w:cantSplit/>
          <w:trHeight w:val="285"/>
        </w:trPr>
        <w:tc>
          <w:tcPr>
            <w:tcW w:w="0" w:type="auto"/>
            <w:tcBorders>
              <w:top w:val="dashed" w:sz="4" w:space="0" w:color="auto"/>
              <w:left w:val="dashed" w:sz="4" w:space="0" w:color="auto"/>
              <w:bottom w:val="dashed" w:sz="4" w:space="0" w:color="auto"/>
              <w:right w:val="dashed" w:sz="4" w:space="0" w:color="auto"/>
            </w:tcBorders>
            <w:noWrap/>
            <w:tcMar>
              <w:top w:w="15" w:type="dxa"/>
              <w:left w:w="15" w:type="dxa"/>
              <w:bottom w:w="0" w:type="dxa"/>
              <w:right w:w="15" w:type="dxa"/>
            </w:tcMar>
            <w:vAlign w:val="bottom"/>
          </w:tcPr>
          <w:p w:rsidR="00450C53" w:rsidRDefault="00450C53">
            <w:pPr>
              <w:jc w:val="right"/>
              <w:rPr>
                <w:rFonts w:ascii="Arial" w:eastAsia="Arial Unicode MS" w:hAnsi="Arial" w:cs="Arial"/>
                <w:sz w:val="18"/>
                <w:szCs w:val="18"/>
              </w:rPr>
            </w:pPr>
            <w:r>
              <w:rPr>
                <w:rFonts w:ascii="Arial" w:hAnsi="Arial" w:cs="Arial"/>
                <w:sz w:val="18"/>
                <w:szCs w:val="18"/>
              </w:rPr>
              <w:t>0,11</w:t>
            </w:r>
          </w:p>
        </w:tc>
        <w:tc>
          <w:tcPr>
            <w:tcW w:w="0" w:type="auto"/>
            <w:vMerge/>
            <w:tcBorders>
              <w:top w:val="dashed" w:sz="4" w:space="0" w:color="auto"/>
              <w:left w:val="dashed" w:sz="4" w:space="0" w:color="auto"/>
              <w:bottom w:val="dashed" w:sz="4" w:space="0" w:color="000000"/>
              <w:right w:val="nil"/>
            </w:tcBorders>
            <w:vAlign w:val="center"/>
          </w:tcPr>
          <w:p w:rsidR="00450C53" w:rsidRDefault="00450C53">
            <w:pPr>
              <w:rPr>
                <w:rFonts w:ascii="Arial" w:eastAsia="Arial Unicode MS" w:hAnsi="Arial" w:cs="Arial"/>
                <w:color w:val="333399"/>
                <w:sz w:val="18"/>
                <w:szCs w:val="18"/>
              </w:rPr>
            </w:pPr>
          </w:p>
        </w:tc>
        <w:tc>
          <w:tcPr>
            <w:tcW w:w="0" w:type="auto"/>
            <w:tcBorders>
              <w:top w:val="nil"/>
              <w:left w:val="single" w:sz="4" w:space="0" w:color="auto"/>
              <w:bottom w:val="nil"/>
              <w:right w:val="single" w:sz="4" w:space="0" w:color="auto"/>
            </w:tcBorders>
            <w:shd w:val="clear" w:color="auto" w:fill="FFFF99"/>
            <w:noWrap/>
            <w:tcMar>
              <w:top w:w="15" w:type="dxa"/>
              <w:left w:w="15" w:type="dxa"/>
              <w:bottom w:w="0" w:type="dxa"/>
              <w:right w:w="15" w:type="dxa"/>
            </w:tcMar>
            <w:vAlign w:val="bottom"/>
          </w:tcPr>
          <w:p w:rsidR="00450C53" w:rsidRDefault="00450C53">
            <w:pPr>
              <w:rPr>
                <w:rFonts w:ascii="Arial" w:eastAsia="Arial Unicode MS" w:hAnsi="Arial" w:cs="Arial"/>
                <w:sz w:val="18"/>
                <w:szCs w:val="18"/>
              </w:rPr>
            </w:pPr>
            <w:r>
              <w:rPr>
                <w:rFonts w:ascii="Arial" w:hAnsi="Arial" w:cs="Arial"/>
                <w:sz w:val="18"/>
                <w:szCs w:val="18"/>
              </w:rPr>
              <w:t>Betoon (paekivikillustik) C30/37</w:t>
            </w:r>
          </w:p>
        </w:tc>
      </w:tr>
      <w:tr w:rsidR="00450C53">
        <w:trPr>
          <w:trHeight w:val="285"/>
        </w:trPr>
        <w:tc>
          <w:tcPr>
            <w:tcW w:w="0" w:type="auto"/>
            <w:tcBorders>
              <w:top w:val="nil"/>
              <w:left w:val="nil"/>
              <w:bottom w:val="nil"/>
              <w:right w:val="nil"/>
            </w:tcBorders>
            <w:noWrap/>
            <w:tcMar>
              <w:top w:w="15" w:type="dxa"/>
              <w:left w:w="15" w:type="dxa"/>
              <w:bottom w:w="0" w:type="dxa"/>
              <w:right w:w="15" w:type="dxa"/>
            </w:tcMar>
            <w:vAlign w:val="bottom"/>
          </w:tcPr>
          <w:p w:rsidR="00450C53" w:rsidRDefault="00450C53">
            <w:pPr>
              <w:rPr>
                <w:rFonts w:ascii="Arial" w:eastAsia="Arial Unicode MS" w:hAnsi="Arial" w:cs="Arial"/>
                <w:sz w:val="18"/>
                <w:szCs w:val="18"/>
              </w:rPr>
            </w:pPr>
          </w:p>
        </w:tc>
        <w:tc>
          <w:tcPr>
            <w:tcW w:w="0" w:type="auto"/>
            <w:tcBorders>
              <w:top w:val="nil"/>
              <w:left w:val="nil"/>
              <w:bottom w:val="single" w:sz="4" w:space="0" w:color="auto"/>
              <w:right w:val="single" w:sz="4" w:space="0" w:color="auto"/>
            </w:tcBorders>
            <w:noWrap/>
            <w:tcMar>
              <w:top w:w="15" w:type="dxa"/>
              <w:left w:w="15" w:type="dxa"/>
              <w:bottom w:w="0" w:type="dxa"/>
              <w:right w:w="15" w:type="dxa"/>
            </w:tcMar>
          </w:tcPr>
          <w:p w:rsidR="00450C53" w:rsidRDefault="00450C53">
            <w:pPr>
              <w:rPr>
                <w:rFonts w:ascii="Arial" w:eastAsia="Arial Unicode MS" w:hAnsi="Arial" w:cs="Arial"/>
                <w:sz w:val="18"/>
                <w:szCs w:val="18"/>
              </w:rPr>
            </w:pPr>
            <w:r>
              <w:rPr>
                <w:rFonts w:ascii="Arial" w:hAnsi="Arial" w:cs="Arial"/>
                <w:sz w:val="18"/>
                <w:szCs w:val="18"/>
              </w:rPr>
              <w:t> </w:t>
            </w:r>
          </w:p>
        </w:tc>
        <w:tc>
          <w:tcPr>
            <w:tcW w:w="0" w:type="auto"/>
            <w:tcBorders>
              <w:top w:val="nil"/>
              <w:left w:val="nil"/>
              <w:bottom w:val="single" w:sz="4" w:space="0" w:color="auto"/>
              <w:right w:val="single" w:sz="4" w:space="0" w:color="auto"/>
            </w:tcBorders>
            <w:shd w:val="clear" w:color="auto" w:fill="FFFF99"/>
            <w:noWrap/>
            <w:tcMar>
              <w:top w:w="15" w:type="dxa"/>
              <w:left w:w="15" w:type="dxa"/>
              <w:bottom w:w="0" w:type="dxa"/>
              <w:right w:w="15" w:type="dxa"/>
            </w:tcMar>
            <w:vAlign w:val="bottom"/>
          </w:tcPr>
          <w:p w:rsidR="00450C53" w:rsidRDefault="00450C53">
            <w:pPr>
              <w:rPr>
                <w:rFonts w:ascii="Arial" w:eastAsia="Arial Unicode MS" w:hAnsi="Arial" w:cs="Arial"/>
                <w:sz w:val="18"/>
                <w:szCs w:val="18"/>
              </w:rPr>
            </w:pPr>
            <w:r>
              <w:rPr>
                <w:rFonts w:ascii="Arial" w:hAnsi="Arial" w:cs="Arial"/>
                <w:sz w:val="18"/>
                <w:szCs w:val="18"/>
              </w:rPr>
              <w:t>Survetugevus: 33,8 Mpa (15p)</w:t>
            </w:r>
          </w:p>
        </w:tc>
      </w:tr>
      <w:tr w:rsidR="00450C53">
        <w:trPr>
          <w:trHeight w:val="285"/>
        </w:trPr>
        <w:tc>
          <w:tcPr>
            <w:tcW w:w="0" w:type="auto"/>
            <w:tcBorders>
              <w:top w:val="nil"/>
              <w:left w:val="nil"/>
              <w:bottom w:val="nil"/>
              <w:right w:val="nil"/>
            </w:tcBorders>
            <w:noWrap/>
            <w:tcMar>
              <w:top w:w="15" w:type="dxa"/>
              <w:left w:w="15" w:type="dxa"/>
              <w:bottom w:w="0" w:type="dxa"/>
              <w:right w:w="15" w:type="dxa"/>
            </w:tcMar>
            <w:vAlign w:val="bottom"/>
          </w:tcPr>
          <w:p w:rsidR="00450C53" w:rsidRDefault="00450C53">
            <w:pPr>
              <w:jc w:val="right"/>
              <w:rPr>
                <w:rFonts w:ascii="Arial" w:eastAsia="Arial Unicode MS" w:hAnsi="Arial" w:cs="Arial"/>
                <w:sz w:val="18"/>
                <w:szCs w:val="18"/>
              </w:rPr>
            </w:pPr>
            <w:r>
              <w:rPr>
                <w:rFonts w:ascii="Arial" w:hAnsi="Arial" w:cs="Arial"/>
                <w:sz w:val="18"/>
                <w:szCs w:val="18"/>
              </w:rPr>
              <w:t>0,25</w:t>
            </w:r>
          </w:p>
        </w:tc>
        <w:tc>
          <w:tcPr>
            <w:tcW w:w="0" w:type="auto"/>
            <w:tcBorders>
              <w:top w:val="nil"/>
              <w:left w:val="nil"/>
              <w:bottom w:val="nil"/>
              <w:right w:val="nil"/>
            </w:tcBorders>
            <w:noWrap/>
            <w:tcMar>
              <w:top w:w="15" w:type="dxa"/>
              <w:left w:w="15" w:type="dxa"/>
              <w:bottom w:w="0" w:type="dxa"/>
              <w:right w:w="15" w:type="dxa"/>
            </w:tcMar>
            <w:vAlign w:val="bottom"/>
          </w:tcPr>
          <w:p w:rsidR="00450C53" w:rsidRDefault="00450C53">
            <w:pPr>
              <w:rPr>
                <w:rFonts w:ascii="Arial" w:eastAsia="Arial Unicode MS" w:hAnsi="Arial" w:cs="Arial"/>
                <w:sz w:val="18"/>
                <w:szCs w:val="18"/>
              </w:rPr>
            </w:pPr>
          </w:p>
        </w:tc>
        <w:tc>
          <w:tcPr>
            <w:tcW w:w="0" w:type="auto"/>
            <w:tcBorders>
              <w:top w:val="nil"/>
              <w:left w:val="single" w:sz="4" w:space="0" w:color="auto"/>
              <w:bottom w:val="single" w:sz="4" w:space="0" w:color="auto"/>
              <w:right w:val="single" w:sz="4" w:space="0" w:color="auto"/>
            </w:tcBorders>
            <w:shd w:val="clear" w:color="auto" w:fill="FF99CC"/>
            <w:noWrap/>
            <w:tcMar>
              <w:top w:w="15" w:type="dxa"/>
              <w:left w:w="15" w:type="dxa"/>
              <w:bottom w:w="0" w:type="dxa"/>
              <w:right w:w="15" w:type="dxa"/>
            </w:tcMar>
            <w:vAlign w:val="center"/>
          </w:tcPr>
          <w:p w:rsidR="00450C53" w:rsidRDefault="00450C53">
            <w:pPr>
              <w:rPr>
                <w:rFonts w:ascii="Arial" w:eastAsia="Arial Unicode MS" w:hAnsi="Arial" w:cs="Arial"/>
                <w:i/>
                <w:iCs/>
                <w:sz w:val="16"/>
                <w:szCs w:val="16"/>
              </w:rPr>
            </w:pPr>
            <w:r>
              <w:rPr>
                <w:rFonts w:ascii="Arial" w:hAnsi="Arial" w:cs="Arial"/>
                <w:i/>
                <w:iCs/>
                <w:sz w:val="16"/>
                <w:szCs w:val="16"/>
              </w:rPr>
              <w:t>Geotekstiil NordGeoSpec 2</w:t>
            </w:r>
          </w:p>
        </w:tc>
      </w:tr>
      <w:tr w:rsidR="00450C53">
        <w:trPr>
          <w:trHeight w:val="285"/>
        </w:trPr>
        <w:tc>
          <w:tcPr>
            <w:tcW w:w="0" w:type="auto"/>
            <w:tcBorders>
              <w:top w:val="nil"/>
              <w:left w:val="nil"/>
              <w:bottom w:val="nil"/>
              <w:right w:val="nil"/>
            </w:tcBorders>
            <w:noWrap/>
            <w:tcMar>
              <w:top w:w="15" w:type="dxa"/>
              <w:left w:w="15" w:type="dxa"/>
              <w:bottom w:w="0" w:type="dxa"/>
              <w:right w:w="15" w:type="dxa"/>
            </w:tcMar>
            <w:vAlign w:val="bottom"/>
          </w:tcPr>
          <w:p w:rsidR="00450C53" w:rsidRDefault="00450C53">
            <w:pPr>
              <w:rPr>
                <w:rFonts w:ascii="Arial" w:eastAsia="Arial Unicode MS" w:hAnsi="Arial" w:cs="Arial"/>
                <w:sz w:val="18"/>
                <w:szCs w:val="18"/>
              </w:rPr>
            </w:pPr>
          </w:p>
        </w:tc>
        <w:tc>
          <w:tcPr>
            <w:tcW w:w="0" w:type="auto"/>
            <w:tcBorders>
              <w:top w:val="nil"/>
              <w:left w:val="nil"/>
              <w:bottom w:val="nil"/>
              <w:right w:val="nil"/>
            </w:tcBorders>
            <w:noWrap/>
            <w:tcMar>
              <w:top w:w="15" w:type="dxa"/>
              <w:left w:w="15" w:type="dxa"/>
              <w:bottom w:w="0" w:type="dxa"/>
              <w:right w:w="15" w:type="dxa"/>
            </w:tcMar>
            <w:vAlign w:val="bottom"/>
          </w:tcPr>
          <w:p w:rsidR="00450C53" w:rsidRDefault="00450C53">
            <w:pPr>
              <w:rPr>
                <w:rFonts w:ascii="Arial" w:eastAsia="Arial Unicode MS" w:hAnsi="Arial" w:cs="Arial"/>
                <w:sz w:val="18"/>
                <w:szCs w:val="18"/>
              </w:rPr>
            </w:pPr>
          </w:p>
        </w:tc>
        <w:tc>
          <w:tcPr>
            <w:tcW w:w="0" w:type="auto"/>
            <w:tcBorders>
              <w:top w:val="nil"/>
              <w:left w:val="single" w:sz="4" w:space="0" w:color="auto"/>
              <w:bottom w:val="nil"/>
              <w:right w:val="single" w:sz="4" w:space="0" w:color="auto"/>
            </w:tcBorders>
            <w:shd w:val="clear" w:color="auto" w:fill="FF6600"/>
            <w:noWrap/>
            <w:tcMar>
              <w:top w:w="15" w:type="dxa"/>
              <w:left w:w="15" w:type="dxa"/>
              <w:bottom w:w="0" w:type="dxa"/>
              <w:right w:w="15" w:type="dxa"/>
            </w:tcMar>
            <w:vAlign w:val="center"/>
          </w:tcPr>
          <w:p w:rsidR="00450C53" w:rsidRDefault="00450C53">
            <w:pPr>
              <w:rPr>
                <w:rFonts w:ascii="Arial" w:eastAsia="Arial Unicode MS" w:hAnsi="Arial" w:cs="Arial"/>
                <w:sz w:val="18"/>
                <w:szCs w:val="18"/>
              </w:rPr>
            </w:pPr>
            <w:r>
              <w:rPr>
                <w:rFonts w:ascii="Arial" w:hAnsi="Arial" w:cs="Arial"/>
                <w:sz w:val="18"/>
                <w:szCs w:val="18"/>
              </w:rPr>
              <w:t>Tsementstabiliseeritud alus 20 cm TS-32, tehase segatud</w:t>
            </w:r>
          </w:p>
        </w:tc>
      </w:tr>
      <w:tr w:rsidR="00450C53">
        <w:trPr>
          <w:trHeight w:val="285"/>
        </w:trPr>
        <w:tc>
          <w:tcPr>
            <w:tcW w:w="0" w:type="auto"/>
            <w:tcBorders>
              <w:top w:val="nil"/>
              <w:left w:val="nil"/>
              <w:bottom w:val="nil"/>
              <w:right w:val="nil"/>
            </w:tcBorders>
            <w:noWrap/>
            <w:tcMar>
              <w:top w:w="15" w:type="dxa"/>
              <w:left w:w="15" w:type="dxa"/>
              <w:bottom w:w="0" w:type="dxa"/>
              <w:right w:w="15" w:type="dxa"/>
            </w:tcMar>
            <w:vAlign w:val="bottom"/>
          </w:tcPr>
          <w:p w:rsidR="00450C53" w:rsidRDefault="00450C53">
            <w:pPr>
              <w:rPr>
                <w:rFonts w:ascii="Arial" w:eastAsia="Arial Unicode MS" w:hAnsi="Arial" w:cs="Arial"/>
                <w:sz w:val="18"/>
                <w:szCs w:val="18"/>
              </w:rPr>
            </w:pPr>
          </w:p>
        </w:tc>
        <w:tc>
          <w:tcPr>
            <w:tcW w:w="0" w:type="auto"/>
            <w:tcBorders>
              <w:top w:val="nil"/>
              <w:left w:val="nil"/>
              <w:bottom w:val="nil"/>
              <w:right w:val="nil"/>
            </w:tcBorders>
            <w:noWrap/>
            <w:tcMar>
              <w:top w:w="15" w:type="dxa"/>
              <w:left w:w="15" w:type="dxa"/>
              <w:bottom w:w="0" w:type="dxa"/>
              <w:right w:w="15" w:type="dxa"/>
            </w:tcMar>
            <w:vAlign w:val="bottom"/>
          </w:tcPr>
          <w:p w:rsidR="00450C53" w:rsidRDefault="00450C53">
            <w:pPr>
              <w:rPr>
                <w:rFonts w:ascii="Arial" w:eastAsia="Arial Unicode MS" w:hAnsi="Arial" w:cs="Arial"/>
                <w:sz w:val="18"/>
                <w:szCs w:val="18"/>
              </w:rPr>
            </w:pPr>
          </w:p>
        </w:tc>
        <w:tc>
          <w:tcPr>
            <w:tcW w:w="0" w:type="auto"/>
            <w:tcBorders>
              <w:top w:val="nil"/>
              <w:left w:val="single" w:sz="4" w:space="0" w:color="auto"/>
              <w:bottom w:val="nil"/>
              <w:right w:val="single" w:sz="4" w:space="0" w:color="auto"/>
            </w:tcBorders>
            <w:shd w:val="clear" w:color="auto" w:fill="FF6600"/>
            <w:noWrap/>
            <w:tcMar>
              <w:top w:w="15" w:type="dxa"/>
              <w:left w:w="15" w:type="dxa"/>
              <w:bottom w:w="0" w:type="dxa"/>
              <w:right w:w="15" w:type="dxa"/>
            </w:tcMar>
            <w:vAlign w:val="center"/>
          </w:tcPr>
          <w:p w:rsidR="00450C53" w:rsidRDefault="00450C53">
            <w:pPr>
              <w:rPr>
                <w:rFonts w:ascii="Arial" w:eastAsia="Arial Unicode MS" w:hAnsi="Arial" w:cs="Arial"/>
                <w:sz w:val="18"/>
                <w:szCs w:val="18"/>
              </w:rPr>
            </w:pPr>
            <w:r>
              <w:rPr>
                <w:rFonts w:ascii="Arial" w:hAnsi="Arial" w:cs="Arial"/>
                <w:sz w:val="18"/>
                <w:szCs w:val="18"/>
              </w:rPr>
              <w:t>tsement CEM II/A-T 42, 5R</w:t>
            </w:r>
          </w:p>
        </w:tc>
      </w:tr>
      <w:tr w:rsidR="00450C53">
        <w:trPr>
          <w:trHeight w:val="285"/>
        </w:trPr>
        <w:tc>
          <w:tcPr>
            <w:tcW w:w="0" w:type="auto"/>
            <w:tcBorders>
              <w:top w:val="nil"/>
              <w:left w:val="nil"/>
              <w:bottom w:val="nil"/>
              <w:right w:val="nil"/>
            </w:tcBorders>
            <w:noWrap/>
            <w:tcMar>
              <w:top w:w="15" w:type="dxa"/>
              <w:left w:w="15" w:type="dxa"/>
              <w:bottom w:w="0" w:type="dxa"/>
              <w:right w:w="15" w:type="dxa"/>
            </w:tcMar>
            <w:vAlign w:val="bottom"/>
          </w:tcPr>
          <w:p w:rsidR="00450C53" w:rsidRDefault="00450C53">
            <w:pPr>
              <w:rPr>
                <w:rFonts w:ascii="Arial" w:eastAsia="Arial Unicode MS" w:hAnsi="Arial" w:cs="Arial"/>
                <w:sz w:val="18"/>
                <w:szCs w:val="18"/>
              </w:rPr>
            </w:pP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450C53" w:rsidRDefault="00450C53">
            <w:pPr>
              <w:rPr>
                <w:rFonts w:ascii="Arial" w:eastAsia="Arial Unicode MS" w:hAnsi="Arial" w:cs="Arial"/>
                <w:sz w:val="18"/>
                <w:szCs w:val="18"/>
              </w:rPr>
            </w:pPr>
            <w:r>
              <w:rPr>
                <w:rFonts w:ascii="Arial" w:hAnsi="Arial" w:cs="Arial"/>
                <w:sz w:val="18"/>
                <w:szCs w:val="18"/>
              </w:rPr>
              <w:t> </w:t>
            </w:r>
          </w:p>
        </w:tc>
        <w:tc>
          <w:tcPr>
            <w:tcW w:w="0" w:type="auto"/>
            <w:tcBorders>
              <w:top w:val="nil"/>
              <w:left w:val="nil"/>
              <w:bottom w:val="single" w:sz="4" w:space="0" w:color="auto"/>
              <w:right w:val="single" w:sz="4" w:space="0" w:color="auto"/>
            </w:tcBorders>
            <w:shd w:val="clear" w:color="auto" w:fill="FF6600"/>
            <w:noWrap/>
            <w:tcMar>
              <w:top w:w="15" w:type="dxa"/>
              <w:left w:w="15" w:type="dxa"/>
              <w:bottom w:w="0" w:type="dxa"/>
              <w:right w:w="15" w:type="dxa"/>
            </w:tcMar>
            <w:vAlign w:val="center"/>
          </w:tcPr>
          <w:p w:rsidR="00450C53" w:rsidRDefault="00450C53">
            <w:pPr>
              <w:rPr>
                <w:rFonts w:ascii="Arial" w:eastAsia="Arial Unicode MS" w:hAnsi="Arial" w:cs="Arial"/>
                <w:sz w:val="18"/>
                <w:szCs w:val="18"/>
              </w:rPr>
            </w:pPr>
            <w:r>
              <w:rPr>
                <w:rFonts w:ascii="Arial" w:hAnsi="Arial" w:cs="Arial"/>
                <w:sz w:val="18"/>
                <w:szCs w:val="18"/>
              </w:rPr>
              <w:t>tsemendi sisaldus &gt; 2%</w:t>
            </w:r>
          </w:p>
        </w:tc>
      </w:tr>
      <w:tr w:rsidR="00450C53">
        <w:trPr>
          <w:trHeight w:val="285"/>
        </w:trPr>
        <w:tc>
          <w:tcPr>
            <w:tcW w:w="0" w:type="auto"/>
            <w:tcBorders>
              <w:top w:val="nil"/>
              <w:left w:val="nil"/>
              <w:bottom w:val="nil"/>
              <w:right w:val="nil"/>
            </w:tcBorders>
            <w:noWrap/>
            <w:tcMar>
              <w:top w:w="15" w:type="dxa"/>
              <w:left w:w="15" w:type="dxa"/>
              <w:bottom w:w="0" w:type="dxa"/>
              <w:right w:w="15" w:type="dxa"/>
            </w:tcMar>
            <w:vAlign w:val="bottom"/>
          </w:tcPr>
          <w:p w:rsidR="00450C53" w:rsidRDefault="00450C53">
            <w:pPr>
              <w:jc w:val="right"/>
              <w:rPr>
                <w:rFonts w:ascii="Arial" w:eastAsia="Arial Unicode MS" w:hAnsi="Arial" w:cs="Arial"/>
                <w:sz w:val="18"/>
                <w:szCs w:val="18"/>
              </w:rPr>
            </w:pPr>
            <w:r>
              <w:rPr>
                <w:rFonts w:ascii="Arial" w:hAnsi="Arial" w:cs="Arial"/>
                <w:sz w:val="18"/>
                <w:szCs w:val="18"/>
              </w:rPr>
              <w:t>0,45</w:t>
            </w:r>
          </w:p>
        </w:tc>
        <w:tc>
          <w:tcPr>
            <w:tcW w:w="0" w:type="auto"/>
            <w:tcBorders>
              <w:top w:val="nil"/>
              <w:left w:val="nil"/>
              <w:bottom w:val="nil"/>
              <w:right w:val="nil"/>
            </w:tcBorders>
            <w:noWrap/>
            <w:tcMar>
              <w:top w:w="15" w:type="dxa"/>
              <w:left w:w="15" w:type="dxa"/>
              <w:bottom w:w="0" w:type="dxa"/>
              <w:right w:w="15" w:type="dxa"/>
            </w:tcMar>
            <w:vAlign w:val="center"/>
          </w:tcPr>
          <w:p w:rsidR="00450C53" w:rsidRDefault="00450C53">
            <w:pPr>
              <w:rPr>
                <w:rFonts w:ascii="Arial" w:eastAsia="Arial Unicode MS" w:hAnsi="Arial" w:cs="Arial"/>
                <w:sz w:val="18"/>
                <w:szCs w:val="18"/>
              </w:rPr>
            </w:pPr>
          </w:p>
        </w:tc>
        <w:tc>
          <w:tcPr>
            <w:tcW w:w="0" w:type="auto"/>
            <w:tcBorders>
              <w:top w:val="nil"/>
              <w:left w:val="single" w:sz="4" w:space="0" w:color="auto"/>
              <w:bottom w:val="single" w:sz="4" w:space="0" w:color="auto"/>
              <w:right w:val="single" w:sz="4" w:space="0" w:color="auto"/>
            </w:tcBorders>
            <w:shd w:val="clear" w:color="auto" w:fill="969696"/>
            <w:noWrap/>
            <w:tcMar>
              <w:top w:w="15" w:type="dxa"/>
              <w:left w:w="15" w:type="dxa"/>
              <w:bottom w:w="0" w:type="dxa"/>
              <w:right w:w="15" w:type="dxa"/>
            </w:tcMar>
            <w:vAlign w:val="bottom"/>
          </w:tcPr>
          <w:p w:rsidR="00450C53" w:rsidRDefault="00450C53">
            <w:pPr>
              <w:rPr>
                <w:rFonts w:ascii="Arial" w:eastAsia="Arial Unicode MS" w:hAnsi="Arial" w:cs="Arial"/>
                <w:b/>
                <w:bCs/>
                <w:sz w:val="18"/>
                <w:szCs w:val="18"/>
              </w:rPr>
            </w:pPr>
            <w:r>
              <w:rPr>
                <w:rFonts w:ascii="Arial" w:hAnsi="Arial" w:cs="Arial"/>
                <w:b/>
                <w:bCs/>
                <w:sz w:val="18"/>
                <w:szCs w:val="18"/>
              </w:rPr>
              <w:t>Inspector E-moodul = 170 MPa</w:t>
            </w:r>
          </w:p>
        </w:tc>
      </w:tr>
      <w:tr w:rsidR="00450C53">
        <w:trPr>
          <w:trHeight w:val="285"/>
        </w:trPr>
        <w:tc>
          <w:tcPr>
            <w:tcW w:w="0" w:type="auto"/>
            <w:tcBorders>
              <w:top w:val="nil"/>
              <w:left w:val="nil"/>
              <w:bottom w:val="nil"/>
              <w:right w:val="nil"/>
            </w:tcBorders>
            <w:noWrap/>
            <w:tcMar>
              <w:top w:w="15" w:type="dxa"/>
              <w:left w:w="15" w:type="dxa"/>
              <w:bottom w:w="0" w:type="dxa"/>
              <w:right w:w="15" w:type="dxa"/>
            </w:tcMar>
            <w:vAlign w:val="bottom"/>
          </w:tcPr>
          <w:p w:rsidR="00450C53" w:rsidRDefault="00450C53">
            <w:pPr>
              <w:rPr>
                <w:rFonts w:ascii="Arial" w:eastAsia="Arial Unicode MS" w:hAnsi="Arial" w:cs="Arial"/>
                <w:sz w:val="18"/>
                <w:szCs w:val="18"/>
              </w:rPr>
            </w:pPr>
          </w:p>
        </w:tc>
        <w:tc>
          <w:tcPr>
            <w:tcW w:w="0" w:type="auto"/>
            <w:tcBorders>
              <w:top w:val="nil"/>
              <w:left w:val="nil"/>
              <w:bottom w:val="nil"/>
              <w:right w:val="nil"/>
            </w:tcBorders>
            <w:noWrap/>
            <w:tcMar>
              <w:top w:w="15" w:type="dxa"/>
              <w:left w:w="15" w:type="dxa"/>
              <w:bottom w:w="0" w:type="dxa"/>
              <w:right w:w="15" w:type="dxa"/>
            </w:tcMar>
            <w:vAlign w:val="center"/>
          </w:tcPr>
          <w:p w:rsidR="00450C53" w:rsidRDefault="00450C53">
            <w:pPr>
              <w:rPr>
                <w:rFonts w:ascii="Arial" w:eastAsia="Arial Unicode MS" w:hAnsi="Arial" w:cs="Arial"/>
                <w:sz w:val="18"/>
                <w:szCs w:val="18"/>
              </w:rPr>
            </w:pPr>
          </w:p>
        </w:tc>
        <w:tc>
          <w:tcPr>
            <w:tcW w:w="0" w:type="auto"/>
            <w:tcBorders>
              <w:top w:val="nil"/>
              <w:left w:val="single" w:sz="4" w:space="0" w:color="auto"/>
              <w:bottom w:val="nil"/>
              <w:right w:val="single" w:sz="4" w:space="0" w:color="auto"/>
            </w:tcBorders>
            <w:shd w:val="clear" w:color="auto" w:fill="969696"/>
            <w:noWrap/>
            <w:tcMar>
              <w:top w:w="15" w:type="dxa"/>
              <w:left w:w="15" w:type="dxa"/>
              <w:bottom w:w="0" w:type="dxa"/>
              <w:right w:w="15" w:type="dxa"/>
            </w:tcMar>
            <w:vAlign w:val="bottom"/>
          </w:tcPr>
          <w:p w:rsidR="00450C53" w:rsidRDefault="00450C53">
            <w:pPr>
              <w:rPr>
                <w:rFonts w:ascii="Arial" w:eastAsia="Arial Unicode MS" w:hAnsi="Arial" w:cs="Arial"/>
                <w:sz w:val="18"/>
                <w:szCs w:val="18"/>
              </w:rPr>
            </w:pPr>
            <w:r>
              <w:rPr>
                <w:rFonts w:ascii="Arial" w:hAnsi="Arial" w:cs="Arial"/>
                <w:sz w:val="18"/>
                <w:szCs w:val="18"/>
              </w:rPr>
              <w:t>Killustikalus 20 cm</w:t>
            </w:r>
          </w:p>
        </w:tc>
      </w:tr>
      <w:tr w:rsidR="00450C53">
        <w:trPr>
          <w:trHeight w:val="285"/>
        </w:trPr>
        <w:tc>
          <w:tcPr>
            <w:tcW w:w="0" w:type="auto"/>
            <w:tcBorders>
              <w:top w:val="nil"/>
              <w:left w:val="nil"/>
              <w:bottom w:val="nil"/>
              <w:right w:val="nil"/>
            </w:tcBorders>
            <w:noWrap/>
            <w:tcMar>
              <w:top w:w="15" w:type="dxa"/>
              <w:left w:w="15" w:type="dxa"/>
              <w:bottom w:w="0" w:type="dxa"/>
              <w:right w:w="15" w:type="dxa"/>
            </w:tcMar>
            <w:vAlign w:val="bottom"/>
          </w:tcPr>
          <w:p w:rsidR="00450C53" w:rsidRDefault="00450C53">
            <w:pPr>
              <w:rPr>
                <w:rFonts w:ascii="Arial" w:eastAsia="Arial Unicode MS" w:hAnsi="Arial" w:cs="Arial"/>
                <w:sz w:val="18"/>
                <w:szCs w:val="18"/>
              </w:rPr>
            </w:pPr>
          </w:p>
        </w:tc>
        <w:tc>
          <w:tcPr>
            <w:tcW w:w="0" w:type="auto"/>
            <w:tcBorders>
              <w:top w:val="nil"/>
              <w:left w:val="nil"/>
              <w:bottom w:val="nil"/>
              <w:right w:val="nil"/>
            </w:tcBorders>
            <w:noWrap/>
            <w:tcMar>
              <w:top w:w="15" w:type="dxa"/>
              <w:left w:w="15" w:type="dxa"/>
              <w:bottom w:w="0" w:type="dxa"/>
              <w:right w:w="15" w:type="dxa"/>
            </w:tcMar>
            <w:vAlign w:val="center"/>
          </w:tcPr>
          <w:p w:rsidR="00450C53" w:rsidRDefault="00450C53">
            <w:pPr>
              <w:rPr>
                <w:rFonts w:ascii="Arial" w:eastAsia="Arial Unicode MS" w:hAnsi="Arial" w:cs="Arial"/>
                <w:sz w:val="18"/>
                <w:szCs w:val="18"/>
              </w:rPr>
            </w:pPr>
          </w:p>
        </w:tc>
        <w:tc>
          <w:tcPr>
            <w:tcW w:w="0" w:type="auto"/>
            <w:tcBorders>
              <w:top w:val="nil"/>
              <w:left w:val="single" w:sz="4" w:space="0" w:color="auto"/>
              <w:bottom w:val="nil"/>
              <w:right w:val="single" w:sz="4" w:space="0" w:color="auto"/>
            </w:tcBorders>
            <w:shd w:val="clear" w:color="auto" w:fill="969696"/>
            <w:noWrap/>
            <w:tcMar>
              <w:top w:w="15" w:type="dxa"/>
              <w:left w:w="15" w:type="dxa"/>
              <w:bottom w:w="0" w:type="dxa"/>
              <w:right w:w="15" w:type="dxa"/>
            </w:tcMar>
            <w:vAlign w:val="bottom"/>
          </w:tcPr>
          <w:p w:rsidR="00450C53" w:rsidRDefault="00450C53">
            <w:pPr>
              <w:rPr>
                <w:rFonts w:ascii="Arial" w:eastAsia="Arial Unicode MS" w:hAnsi="Arial" w:cs="Arial"/>
                <w:sz w:val="18"/>
                <w:szCs w:val="18"/>
              </w:rPr>
            </w:pPr>
            <w:r>
              <w:rPr>
                <w:rFonts w:ascii="Arial" w:hAnsi="Arial" w:cs="Arial"/>
                <w:sz w:val="18"/>
                <w:szCs w:val="18"/>
              </w:rPr>
              <w:t>Paekivikillustik fr 32/64</w:t>
            </w:r>
          </w:p>
        </w:tc>
      </w:tr>
      <w:tr w:rsidR="00450C53">
        <w:trPr>
          <w:trHeight w:val="285"/>
        </w:trPr>
        <w:tc>
          <w:tcPr>
            <w:tcW w:w="0" w:type="auto"/>
            <w:tcBorders>
              <w:top w:val="nil"/>
              <w:left w:val="nil"/>
              <w:bottom w:val="nil"/>
              <w:right w:val="nil"/>
            </w:tcBorders>
            <w:noWrap/>
            <w:tcMar>
              <w:top w:w="15" w:type="dxa"/>
              <w:left w:w="15" w:type="dxa"/>
              <w:bottom w:w="0" w:type="dxa"/>
              <w:right w:w="15" w:type="dxa"/>
            </w:tcMar>
            <w:vAlign w:val="bottom"/>
          </w:tcPr>
          <w:p w:rsidR="00450C53" w:rsidRDefault="00450C53">
            <w:pPr>
              <w:rPr>
                <w:rFonts w:ascii="Arial" w:eastAsia="Arial Unicode MS" w:hAnsi="Arial" w:cs="Arial"/>
                <w:sz w:val="18"/>
                <w:szCs w:val="18"/>
              </w:rPr>
            </w:pPr>
          </w:p>
        </w:tc>
        <w:tc>
          <w:tcPr>
            <w:tcW w:w="0" w:type="auto"/>
            <w:tcBorders>
              <w:top w:val="nil"/>
              <w:left w:val="nil"/>
              <w:bottom w:val="nil"/>
              <w:right w:val="nil"/>
            </w:tcBorders>
            <w:noWrap/>
            <w:tcMar>
              <w:top w:w="15" w:type="dxa"/>
              <w:left w:w="15" w:type="dxa"/>
              <w:bottom w:w="0" w:type="dxa"/>
              <w:right w:w="15" w:type="dxa"/>
            </w:tcMar>
          </w:tcPr>
          <w:p w:rsidR="00450C53" w:rsidRDefault="00450C53">
            <w:pPr>
              <w:rPr>
                <w:rFonts w:ascii="Arial" w:eastAsia="Arial Unicode MS" w:hAnsi="Arial" w:cs="Arial"/>
                <w:sz w:val="18"/>
                <w:szCs w:val="18"/>
              </w:rPr>
            </w:pPr>
          </w:p>
        </w:tc>
        <w:tc>
          <w:tcPr>
            <w:tcW w:w="0" w:type="auto"/>
            <w:tcBorders>
              <w:top w:val="nil"/>
              <w:left w:val="single" w:sz="4" w:space="0" w:color="auto"/>
              <w:bottom w:val="nil"/>
              <w:right w:val="single" w:sz="4" w:space="0" w:color="auto"/>
            </w:tcBorders>
            <w:shd w:val="clear" w:color="auto" w:fill="969696"/>
            <w:noWrap/>
            <w:tcMar>
              <w:top w:w="15" w:type="dxa"/>
              <w:left w:w="15" w:type="dxa"/>
              <w:bottom w:w="0" w:type="dxa"/>
              <w:right w:w="15" w:type="dxa"/>
            </w:tcMar>
            <w:vAlign w:val="bottom"/>
          </w:tcPr>
          <w:p w:rsidR="00450C53" w:rsidRDefault="00450C53">
            <w:pPr>
              <w:rPr>
                <w:rFonts w:ascii="Arial" w:eastAsia="Arial Unicode MS" w:hAnsi="Arial" w:cs="Arial"/>
                <w:sz w:val="18"/>
                <w:szCs w:val="18"/>
              </w:rPr>
            </w:pPr>
            <w:r>
              <w:rPr>
                <w:rFonts w:ascii="Arial" w:hAnsi="Arial" w:cs="Arial"/>
                <w:sz w:val="18"/>
                <w:szCs w:val="18"/>
              </w:rPr>
              <w:t>Kiilutud fr 16/32 LA30</w:t>
            </w:r>
          </w:p>
        </w:tc>
      </w:tr>
      <w:tr w:rsidR="00450C53">
        <w:trPr>
          <w:trHeight w:val="285"/>
        </w:trPr>
        <w:tc>
          <w:tcPr>
            <w:tcW w:w="0" w:type="auto"/>
            <w:tcBorders>
              <w:top w:val="nil"/>
              <w:left w:val="nil"/>
              <w:bottom w:val="nil"/>
              <w:right w:val="nil"/>
            </w:tcBorders>
            <w:noWrap/>
            <w:tcMar>
              <w:top w:w="15" w:type="dxa"/>
              <w:left w:w="15" w:type="dxa"/>
              <w:bottom w:w="0" w:type="dxa"/>
              <w:right w:w="15" w:type="dxa"/>
            </w:tcMar>
            <w:vAlign w:val="bottom"/>
          </w:tcPr>
          <w:p w:rsidR="00450C53" w:rsidRDefault="00450C53">
            <w:pPr>
              <w:rPr>
                <w:rFonts w:ascii="Arial" w:eastAsia="Arial Unicode MS" w:hAnsi="Arial" w:cs="Arial"/>
                <w:sz w:val="18"/>
                <w:szCs w:val="18"/>
              </w:rPr>
            </w:pPr>
          </w:p>
        </w:tc>
        <w:tc>
          <w:tcPr>
            <w:tcW w:w="0" w:type="auto"/>
            <w:tcBorders>
              <w:top w:val="nil"/>
              <w:left w:val="nil"/>
              <w:bottom w:val="single" w:sz="4" w:space="0" w:color="auto"/>
              <w:right w:val="nil"/>
            </w:tcBorders>
            <w:noWrap/>
            <w:tcMar>
              <w:top w:w="15" w:type="dxa"/>
              <w:left w:w="15" w:type="dxa"/>
              <w:bottom w:w="0" w:type="dxa"/>
              <w:right w:w="15" w:type="dxa"/>
            </w:tcMar>
          </w:tcPr>
          <w:p w:rsidR="00450C53" w:rsidRDefault="00450C53">
            <w:pPr>
              <w:rPr>
                <w:rFonts w:ascii="Arial" w:eastAsia="Arial Unicode MS" w:hAnsi="Arial" w:cs="Arial"/>
                <w:sz w:val="18"/>
                <w:szCs w:val="18"/>
              </w:rPr>
            </w:pPr>
            <w:r>
              <w:rPr>
                <w:rFonts w:ascii="Arial" w:hAnsi="Arial" w:cs="Arial"/>
                <w:sz w:val="18"/>
                <w:szCs w:val="18"/>
              </w:rPr>
              <w:t> </w:t>
            </w:r>
          </w:p>
        </w:tc>
        <w:tc>
          <w:tcPr>
            <w:tcW w:w="0" w:type="auto"/>
            <w:tcBorders>
              <w:top w:val="nil"/>
              <w:left w:val="single" w:sz="4" w:space="0" w:color="auto"/>
              <w:bottom w:val="single" w:sz="4" w:space="0" w:color="auto"/>
              <w:right w:val="single" w:sz="4" w:space="0" w:color="auto"/>
            </w:tcBorders>
            <w:shd w:val="clear" w:color="auto" w:fill="969696"/>
            <w:noWrap/>
            <w:tcMar>
              <w:top w:w="15" w:type="dxa"/>
              <w:left w:w="15" w:type="dxa"/>
              <w:bottom w:w="0" w:type="dxa"/>
              <w:right w:w="15" w:type="dxa"/>
            </w:tcMar>
            <w:vAlign w:val="bottom"/>
          </w:tcPr>
          <w:p w:rsidR="00450C53" w:rsidRDefault="00450C53">
            <w:pPr>
              <w:rPr>
                <w:rFonts w:ascii="Arial" w:eastAsia="Arial Unicode MS" w:hAnsi="Arial" w:cs="Arial"/>
                <w:sz w:val="18"/>
                <w:szCs w:val="18"/>
              </w:rPr>
            </w:pPr>
            <w:r>
              <w:rPr>
                <w:rFonts w:ascii="Arial" w:hAnsi="Arial" w:cs="Arial"/>
                <w:sz w:val="18"/>
                <w:szCs w:val="18"/>
              </w:rPr>
              <w:t> </w:t>
            </w:r>
          </w:p>
        </w:tc>
      </w:tr>
      <w:tr w:rsidR="00450C53">
        <w:trPr>
          <w:trHeight w:val="285"/>
        </w:trPr>
        <w:tc>
          <w:tcPr>
            <w:tcW w:w="0" w:type="auto"/>
            <w:tcBorders>
              <w:top w:val="nil"/>
              <w:left w:val="nil"/>
              <w:bottom w:val="nil"/>
              <w:right w:val="nil"/>
            </w:tcBorders>
            <w:noWrap/>
            <w:tcMar>
              <w:top w:w="15" w:type="dxa"/>
              <w:left w:w="15" w:type="dxa"/>
              <w:bottom w:w="0" w:type="dxa"/>
              <w:right w:w="15" w:type="dxa"/>
            </w:tcMar>
            <w:vAlign w:val="bottom"/>
          </w:tcPr>
          <w:p w:rsidR="00450C53" w:rsidRDefault="00450C53">
            <w:pPr>
              <w:jc w:val="right"/>
              <w:rPr>
                <w:rFonts w:ascii="Arial" w:eastAsia="Arial Unicode MS" w:hAnsi="Arial" w:cs="Arial"/>
                <w:sz w:val="18"/>
                <w:szCs w:val="18"/>
              </w:rPr>
            </w:pPr>
            <w:r>
              <w:rPr>
                <w:rFonts w:ascii="Arial" w:hAnsi="Arial" w:cs="Arial"/>
                <w:sz w:val="18"/>
                <w:szCs w:val="18"/>
              </w:rPr>
              <w:t>0,65</w:t>
            </w:r>
          </w:p>
        </w:tc>
        <w:tc>
          <w:tcPr>
            <w:tcW w:w="0" w:type="auto"/>
            <w:tcBorders>
              <w:top w:val="nil"/>
              <w:left w:val="nil"/>
              <w:bottom w:val="nil"/>
              <w:right w:val="nil"/>
            </w:tcBorders>
            <w:noWrap/>
            <w:tcMar>
              <w:top w:w="15" w:type="dxa"/>
              <w:left w:w="15" w:type="dxa"/>
              <w:bottom w:w="0" w:type="dxa"/>
              <w:right w:w="15" w:type="dxa"/>
            </w:tcMar>
          </w:tcPr>
          <w:p w:rsidR="00450C53" w:rsidRDefault="00450C53">
            <w:pPr>
              <w:rPr>
                <w:rFonts w:ascii="Arial" w:eastAsia="Arial Unicode MS" w:hAnsi="Arial" w:cs="Arial"/>
                <w:sz w:val="18"/>
                <w:szCs w:val="18"/>
              </w:rPr>
            </w:pPr>
          </w:p>
        </w:tc>
        <w:tc>
          <w:tcPr>
            <w:tcW w:w="0" w:type="auto"/>
            <w:tcBorders>
              <w:top w:val="nil"/>
              <w:left w:val="single" w:sz="4" w:space="0" w:color="auto"/>
              <w:bottom w:val="nil"/>
              <w:right w:val="single" w:sz="4" w:space="0" w:color="auto"/>
            </w:tcBorders>
            <w:shd w:val="clear" w:color="auto" w:fill="FFCC00"/>
            <w:noWrap/>
            <w:tcMar>
              <w:top w:w="15" w:type="dxa"/>
              <w:left w:w="15" w:type="dxa"/>
              <w:bottom w:w="0" w:type="dxa"/>
              <w:right w:w="15" w:type="dxa"/>
            </w:tcMar>
            <w:vAlign w:val="bottom"/>
          </w:tcPr>
          <w:p w:rsidR="00450C53" w:rsidRDefault="00450C53">
            <w:pPr>
              <w:rPr>
                <w:rFonts w:ascii="Arial" w:eastAsia="Arial Unicode MS" w:hAnsi="Arial" w:cs="Arial"/>
                <w:sz w:val="18"/>
                <w:szCs w:val="18"/>
              </w:rPr>
            </w:pPr>
            <w:r>
              <w:rPr>
                <w:rFonts w:ascii="Arial" w:hAnsi="Arial" w:cs="Arial"/>
                <w:sz w:val="18"/>
                <w:szCs w:val="18"/>
              </w:rPr>
              <w:t>Süvendi põhi</w:t>
            </w:r>
          </w:p>
        </w:tc>
      </w:tr>
      <w:tr w:rsidR="00450C53">
        <w:trPr>
          <w:trHeight w:val="285"/>
        </w:trPr>
        <w:tc>
          <w:tcPr>
            <w:tcW w:w="0" w:type="auto"/>
            <w:tcBorders>
              <w:top w:val="nil"/>
              <w:left w:val="nil"/>
              <w:bottom w:val="nil"/>
              <w:right w:val="nil"/>
            </w:tcBorders>
            <w:noWrap/>
            <w:tcMar>
              <w:top w:w="15" w:type="dxa"/>
              <w:left w:w="15" w:type="dxa"/>
              <w:bottom w:w="0" w:type="dxa"/>
              <w:right w:w="15" w:type="dxa"/>
            </w:tcMar>
            <w:vAlign w:val="bottom"/>
          </w:tcPr>
          <w:p w:rsidR="00450C53" w:rsidRDefault="00450C53">
            <w:pPr>
              <w:rPr>
                <w:rFonts w:ascii="Arial" w:eastAsia="Arial Unicode MS" w:hAnsi="Arial" w:cs="Arial"/>
                <w:sz w:val="18"/>
                <w:szCs w:val="18"/>
              </w:rPr>
            </w:pPr>
          </w:p>
        </w:tc>
        <w:tc>
          <w:tcPr>
            <w:tcW w:w="0" w:type="auto"/>
            <w:tcBorders>
              <w:top w:val="nil"/>
              <w:left w:val="nil"/>
              <w:bottom w:val="nil"/>
              <w:right w:val="nil"/>
            </w:tcBorders>
            <w:noWrap/>
            <w:tcMar>
              <w:top w:w="15" w:type="dxa"/>
              <w:left w:w="15" w:type="dxa"/>
              <w:bottom w:w="0" w:type="dxa"/>
              <w:right w:w="15" w:type="dxa"/>
            </w:tcMar>
            <w:vAlign w:val="bottom"/>
          </w:tcPr>
          <w:p w:rsidR="00450C53" w:rsidRDefault="00450C53">
            <w:pPr>
              <w:rPr>
                <w:rFonts w:ascii="Arial" w:eastAsia="Arial Unicode MS" w:hAnsi="Arial" w:cs="Arial"/>
                <w:sz w:val="18"/>
                <w:szCs w:val="18"/>
              </w:rPr>
            </w:pPr>
          </w:p>
        </w:tc>
        <w:tc>
          <w:tcPr>
            <w:tcW w:w="0" w:type="auto"/>
            <w:tcBorders>
              <w:top w:val="nil"/>
              <w:left w:val="single" w:sz="4" w:space="0" w:color="auto"/>
              <w:bottom w:val="nil"/>
              <w:right w:val="single" w:sz="4" w:space="0" w:color="auto"/>
            </w:tcBorders>
            <w:shd w:val="clear" w:color="auto" w:fill="FFCC00"/>
            <w:noWrap/>
            <w:tcMar>
              <w:top w:w="15" w:type="dxa"/>
              <w:left w:w="15" w:type="dxa"/>
              <w:bottom w:w="0" w:type="dxa"/>
              <w:right w:w="15" w:type="dxa"/>
            </w:tcMar>
            <w:vAlign w:val="bottom"/>
          </w:tcPr>
          <w:p w:rsidR="00450C53" w:rsidRDefault="00450C53">
            <w:pPr>
              <w:rPr>
                <w:rFonts w:ascii="Arial" w:eastAsia="Arial Unicode MS" w:hAnsi="Arial" w:cs="Arial"/>
                <w:sz w:val="18"/>
                <w:szCs w:val="18"/>
              </w:rPr>
            </w:pPr>
            <w:r>
              <w:rPr>
                <w:rFonts w:ascii="Arial" w:hAnsi="Arial" w:cs="Arial"/>
                <w:sz w:val="18"/>
                <w:szCs w:val="18"/>
              </w:rPr>
              <w:t>40 cm peen- ja keskliiv</w:t>
            </w:r>
          </w:p>
        </w:tc>
      </w:tr>
      <w:tr w:rsidR="00450C53">
        <w:trPr>
          <w:trHeight w:val="285"/>
        </w:trPr>
        <w:tc>
          <w:tcPr>
            <w:tcW w:w="0" w:type="auto"/>
            <w:tcBorders>
              <w:top w:val="nil"/>
              <w:left w:val="nil"/>
              <w:bottom w:val="nil"/>
              <w:right w:val="nil"/>
            </w:tcBorders>
            <w:noWrap/>
            <w:tcMar>
              <w:top w:w="15" w:type="dxa"/>
              <w:left w:w="15" w:type="dxa"/>
              <w:bottom w:w="0" w:type="dxa"/>
              <w:right w:w="15" w:type="dxa"/>
            </w:tcMar>
            <w:vAlign w:val="bottom"/>
          </w:tcPr>
          <w:p w:rsidR="00450C53" w:rsidRDefault="00450C53">
            <w:pPr>
              <w:rPr>
                <w:rFonts w:ascii="Arial" w:eastAsia="Arial Unicode MS" w:hAnsi="Arial" w:cs="Arial"/>
                <w:sz w:val="18"/>
                <w:szCs w:val="18"/>
              </w:rPr>
            </w:pPr>
          </w:p>
        </w:tc>
        <w:tc>
          <w:tcPr>
            <w:tcW w:w="0" w:type="auto"/>
            <w:tcBorders>
              <w:top w:val="nil"/>
              <w:left w:val="nil"/>
              <w:bottom w:val="nil"/>
              <w:right w:val="nil"/>
            </w:tcBorders>
            <w:noWrap/>
            <w:tcMar>
              <w:top w:w="15" w:type="dxa"/>
              <w:left w:w="15" w:type="dxa"/>
              <w:bottom w:w="0" w:type="dxa"/>
              <w:right w:w="15" w:type="dxa"/>
            </w:tcMar>
            <w:vAlign w:val="bottom"/>
          </w:tcPr>
          <w:p w:rsidR="00450C53" w:rsidRDefault="00450C53">
            <w:pPr>
              <w:rPr>
                <w:rFonts w:ascii="Arial" w:eastAsia="Arial Unicode MS" w:hAnsi="Arial" w:cs="Arial"/>
                <w:sz w:val="18"/>
                <w:szCs w:val="18"/>
              </w:rPr>
            </w:pPr>
          </w:p>
        </w:tc>
        <w:tc>
          <w:tcPr>
            <w:tcW w:w="0" w:type="auto"/>
            <w:tcBorders>
              <w:top w:val="nil"/>
              <w:left w:val="single" w:sz="4" w:space="0" w:color="auto"/>
              <w:bottom w:val="nil"/>
              <w:right w:val="single" w:sz="4" w:space="0" w:color="auto"/>
            </w:tcBorders>
            <w:shd w:val="clear" w:color="auto" w:fill="FFCC00"/>
            <w:noWrap/>
            <w:tcMar>
              <w:top w:w="15" w:type="dxa"/>
              <w:left w:w="15" w:type="dxa"/>
              <w:bottom w:w="0" w:type="dxa"/>
              <w:right w:w="15" w:type="dxa"/>
            </w:tcMar>
            <w:vAlign w:val="bottom"/>
          </w:tcPr>
          <w:p w:rsidR="00450C53" w:rsidRDefault="00450C53">
            <w:pPr>
              <w:rPr>
                <w:rFonts w:ascii="Arial" w:eastAsia="Arial Unicode MS" w:hAnsi="Arial" w:cs="Arial"/>
                <w:sz w:val="18"/>
                <w:szCs w:val="18"/>
              </w:rPr>
            </w:pPr>
            <w:r>
              <w:rPr>
                <w:rFonts w:ascii="Arial" w:hAnsi="Arial" w:cs="Arial"/>
                <w:sz w:val="18"/>
                <w:szCs w:val="18"/>
              </w:rPr>
              <w:t>Pinnasvesi: sügavus 1,2 m</w:t>
            </w:r>
          </w:p>
        </w:tc>
      </w:tr>
      <w:tr w:rsidR="00450C53">
        <w:trPr>
          <w:trHeight w:val="285"/>
        </w:trPr>
        <w:tc>
          <w:tcPr>
            <w:tcW w:w="0" w:type="auto"/>
            <w:tcBorders>
              <w:top w:val="nil"/>
              <w:left w:val="nil"/>
              <w:bottom w:val="nil"/>
              <w:right w:val="nil"/>
            </w:tcBorders>
            <w:noWrap/>
            <w:tcMar>
              <w:top w:w="15" w:type="dxa"/>
              <w:left w:w="15" w:type="dxa"/>
              <w:bottom w:w="0" w:type="dxa"/>
              <w:right w:w="15" w:type="dxa"/>
            </w:tcMar>
            <w:vAlign w:val="bottom"/>
          </w:tcPr>
          <w:p w:rsidR="00450C53" w:rsidRDefault="00450C53">
            <w:pPr>
              <w:rPr>
                <w:rFonts w:ascii="Arial" w:eastAsia="Arial Unicode MS" w:hAnsi="Arial" w:cs="Arial"/>
                <w:sz w:val="18"/>
                <w:szCs w:val="18"/>
              </w:rPr>
            </w:pPr>
          </w:p>
        </w:tc>
        <w:tc>
          <w:tcPr>
            <w:tcW w:w="0" w:type="auto"/>
            <w:tcBorders>
              <w:top w:val="nil"/>
              <w:left w:val="nil"/>
              <w:bottom w:val="nil"/>
              <w:right w:val="nil"/>
            </w:tcBorders>
            <w:noWrap/>
            <w:tcMar>
              <w:top w:w="15" w:type="dxa"/>
              <w:left w:w="15" w:type="dxa"/>
              <w:bottom w:w="0" w:type="dxa"/>
              <w:right w:w="15" w:type="dxa"/>
            </w:tcMar>
            <w:vAlign w:val="bottom"/>
          </w:tcPr>
          <w:p w:rsidR="00450C53" w:rsidRDefault="00450C53">
            <w:pPr>
              <w:rPr>
                <w:rFonts w:ascii="Arial" w:eastAsia="Arial Unicode MS" w:hAnsi="Arial" w:cs="Arial"/>
                <w:sz w:val="18"/>
                <w:szCs w:val="18"/>
              </w:rPr>
            </w:pPr>
          </w:p>
        </w:tc>
        <w:tc>
          <w:tcPr>
            <w:tcW w:w="0" w:type="auto"/>
            <w:tcBorders>
              <w:top w:val="nil"/>
              <w:left w:val="single" w:sz="4" w:space="0" w:color="auto"/>
              <w:bottom w:val="single" w:sz="4" w:space="0" w:color="auto"/>
              <w:right w:val="single" w:sz="4" w:space="0" w:color="auto"/>
            </w:tcBorders>
            <w:shd w:val="clear" w:color="auto" w:fill="FFCC00"/>
            <w:noWrap/>
            <w:tcMar>
              <w:top w:w="15" w:type="dxa"/>
              <w:left w:w="15" w:type="dxa"/>
              <w:bottom w:w="0" w:type="dxa"/>
              <w:right w:w="15" w:type="dxa"/>
            </w:tcMar>
            <w:vAlign w:val="bottom"/>
          </w:tcPr>
          <w:p w:rsidR="00450C53" w:rsidRDefault="00450C53">
            <w:pPr>
              <w:rPr>
                <w:rFonts w:ascii="Arial" w:eastAsia="Arial Unicode MS" w:hAnsi="Arial" w:cs="Arial"/>
                <w:sz w:val="18"/>
                <w:szCs w:val="18"/>
              </w:rPr>
            </w:pPr>
            <w:r>
              <w:rPr>
                <w:rFonts w:ascii="Arial" w:hAnsi="Arial" w:cs="Arial"/>
                <w:sz w:val="18"/>
                <w:szCs w:val="18"/>
              </w:rPr>
              <w:t> </w:t>
            </w:r>
          </w:p>
        </w:tc>
      </w:tr>
    </w:tbl>
    <w:p w:rsidR="00450C53" w:rsidRDefault="00450C53"/>
    <w:p w:rsidR="00450C53" w:rsidRDefault="00450C53">
      <w:r>
        <w:br w:type="page"/>
      </w:r>
    </w:p>
    <w:p w:rsidR="00450C53" w:rsidRDefault="00450C53">
      <w:pPr>
        <w:pStyle w:val="Caption"/>
        <w:keepNext/>
      </w:pPr>
      <w:r>
        <w:t>Tabel 6.4 Uus-Sadama peatus</w:t>
      </w:r>
    </w:p>
    <w:tbl>
      <w:tblPr>
        <w:tblW w:w="9040" w:type="dxa"/>
        <w:tblCellMar>
          <w:left w:w="0" w:type="dxa"/>
          <w:right w:w="0" w:type="dxa"/>
        </w:tblCellMar>
        <w:tblLook w:val="0000" w:firstRow="0" w:lastRow="0" w:firstColumn="0" w:lastColumn="0" w:noHBand="0" w:noVBand="0"/>
      </w:tblPr>
      <w:tblGrid>
        <w:gridCol w:w="500"/>
        <w:gridCol w:w="2980"/>
        <w:gridCol w:w="5560"/>
      </w:tblGrid>
      <w:tr w:rsidR="00450C53">
        <w:trPr>
          <w:cantSplit/>
          <w:trHeight w:val="285"/>
        </w:trPr>
        <w:tc>
          <w:tcPr>
            <w:tcW w:w="500" w:type="dxa"/>
            <w:tcBorders>
              <w:top w:val="nil"/>
              <w:left w:val="nil"/>
              <w:bottom w:val="nil"/>
              <w:right w:val="nil"/>
            </w:tcBorders>
            <w:noWrap/>
            <w:tcMar>
              <w:top w:w="15" w:type="dxa"/>
              <w:left w:w="15" w:type="dxa"/>
              <w:bottom w:w="0" w:type="dxa"/>
              <w:right w:w="15" w:type="dxa"/>
            </w:tcMar>
            <w:vAlign w:val="bottom"/>
          </w:tcPr>
          <w:p w:rsidR="00450C53" w:rsidRDefault="00450C53">
            <w:pPr>
              <w:rPr>
                <w:rFonts w:ascii="Arial" w:eastAsia="Arial Unicode MS" w:hAnsi="Arial" w:cs="Arial"/>
                <w:sz w:val="18"/>
                <w:szCs w:val="18"/>
              </w:rPr>
            </w:pPr>
          </w:p>
        </w:tc>
        <w:tc>
          <w:tcPr>
            <w:tcW w:w="2980" w:type="dxa"/>
            <w:tcBorders>
              <w:top w:val="nil"/>
              <w:left w:val="nil"/>
              <w:bottom w:val="nil"/>
              <w:right w:val="nil"/>
            </w:tcBorders>
            <w:noWrap/>
            <w:tcMar>
              <w:top w:w="15" w:type="dxa"/>
              <w:left w:w="15" w:type="dxa"/>
              <w:bottom w:w="0" w:type="dxa"/>
              <w:right w:w="15" w:type="dxa"/>
            </w:tcMar>
            <w:vAlign w:val="bottom"/>
          </w:tcPr>
          <w:p w:rsidR="00450C53" w:rsidRDefault="00450C53">
            <w:pPr>
              <w:rPr>
                <w:rFonts w:ascii="Arial" w:eastAsia="Arial Unicode MS" w:hAnsi="Arial" w:cs="Arial"/>
                <w:sz w:val="18"/>
                <w:szCs w:val="18"/>
              </w:rPr>
            </w:pPr>
          </w:p>
        </w:tc>
        <w:tc>
          <w:tcPr>
            <w:tcW w:w="5560" w:type="dxa"/>
            <w:vMerge w:val="restart"/>
            <w:tcBorders>
              <w:top w:val="nil"/>
              <w:left w:val="nil"/>
              <w:bottom w:val="nil"/>
              <w:right w:val="nil"/>
            </w:tcBorders>
            <w:tcMar>
              <w:top w:w="15" w:type="dxa"/>
              <w:left w:w="15" w:type="dxa"/>
              <w:bottom w:w="0" w:type="dxa"/>
              <w:right w:w="15" w:type="dxa"/>
            </w:tcMar>
            <w:vAlign w:val="center"/>
          </w:tcPr>
          <w:p w:rsidR="00450C53" w:rsidRDefault="00450C53">
            <w:pPr>
              <w:rPr>
                <w:rFonts w:ascii="Arial" w:eastAsia="Arial Unicode MS" w:hAnsi="Arial" w:cs="Arial"/>
                <w:color w:val="CC99FF"/>
                <w:sz w:val="18"/>
                <w:szCs w:val="18"/>
              </w:rPr>
            </w:pPr>
            <w:r>
              <w:rPr>
                <w:rFonts w:ascii="Arial" w:hAnsi="Arial" w:cs="Arial"/>
                <w:color w:val="CC99FF"/>
                <w:sz w:val="18"/>
                <w:szCs w:val="18"/>
              </w:rPr>
              <w:t>Betoonplaadi ja asflatbetooni kokkupuutepindade vahele on asetatud vuugilint Bornit Fugenband 50x10</w:t>
            </w:r>
          </w:p>
        </w:tc>
      </w:tr>
      <w:tr w:rsidR="00450C53">
        <w:trPr>
          <w:cantSplit/>
          <w:trHeight w:val="285"/>
        </w:trPr>
        <w:tc>
          <w:tcPr>
            <w:tcW w:w="0" w:type="auto"/>
            <w:tcBorders>
              <w:top w:val="nil"/>
              <w:left w:val="nil"/>
              <w:bottom w:val="nil"/>
              <w:right w:val="nil"/>
            </w:tcBorders>
            <w:noWrap/>
            <w:tcMar>
              <w:top w:w="15" w:type="dxa"/>
              <w:left w:w="15" w:type="dxa"/>
              <w:bottom w:w="0" w:type="dxa"/>
              <w:right w:w="15" w:type="dxa"/>
            </w:tcMar>
            <w:vAlign w:val="bottom"/>
          </w:tcPr>
          <w:p w:rsidR="00450C53" w:rsidRDefault="00450C53">
            <w:pPr>
              <w:rPr>
                <w:rFonts w:ascii="Arial" w:eastAsia="Arial Unicode MS" w:hAnsi="Arial" w:cs="Arial"/>
                <w:sz w:val="18"/>
                <w:szCs w:val="18"/>
              </w:rPr>
            </w:pPr>
            <w:r>
              <w:rPr>
                <w:rFonts w:ascii="Arial" w:hAnsi="Arial" w:cs="Arial"/>
                <w:sz w:val="18"/>
                <w:szCs w:val="18"/>
              </w:rPr>
              <w:t>(m)</w:t>
            </w:r>
          </w:p>
        </w:tc>
        <w:tc>
          <w:tcPr>
            <w:tcW w:w="0" w:type="auto"/>
            <w:tcBorders>
              <w:top w:val="nil"/>
              <w:left w:val="nil"/>
              <w:bottom w:val="nil"/>
              <w:right w:val="nil"/>
            </w:tcBorders>
            <w:noWrap/>
            <w:tcMar>
              <w:top w:w="15" w:type="dxa"/>
              <w:left w:w="15" w:type="dxa"/>
              <w:bottom w:w="0" w:type="dxa"/>
              <w:right w:w="15" w:type="dxa"/>
            </w:tcMar>
            <w:vAlign w:val="bottom"/>
          </w:tcPr>
          <w:p w:rsidR="00450C53" w:rsidRDefault="00450C53">
            <w:pPr>
              <w:rPr>
                <w:rFonts w:ascii="Arial" w:eastAsia="Arial Unicode MS" w:hAnsi="Arial" w:cs="Arial"/>
                <w:sz w:val="18"/>
                <w:szCs w:val="18"/>
              </w:rPr>
            </w:pPr>
          </w:p>
        </w:tc>
        <w:tc>
          <w:tcPr>
            <w:tcW w:w="0" w:type="auto"/>
            <w:vMerge/>
            <w:tcBorders>
              <w:top w:val="nil"/>
              <w:left w:val="nil"/>
              <w:bottom w:val="nil"/>
              <w:right w:val="nil"/>
            </w:tcBorders>
            <w:vAlign w:val="center"/>
          </w:tcPr>
          <w:p w:rsidR="00450C53" w:rsidRDefault="00450C53">
            <w:pPr>
              <w:rPr>
                <w:rFonts w:ascii="Arial" w:eastAsia="Arial Unicode MS" w:hAnsi="Arial" w:cs="Arial"/>
                <w:color w:val="CC99FF"/>
                <w:sz w:val="18"/>
                <w:szCs w:val="18"/>
              </w:rPr>
            </w:pPr>
          </w:p>
        </w:tc>
      </w:tr>
      <w:tr w:rsidR="00450C53">
        <w:trPr>
          <w:cantSplit/>
          <w:trHeight w:val="285"/>
        </w:trPr>
        <w:tc>
          <w:tcPr>
            <w:tcW w:w="0" w:type="auto"/>
            <w:tcBorders>
              <w:top w:val="nil"/>
              <w:left w:val="nil"/>
              <w:bottom w:val="nil"/>
              <w:right w:val="nil"/>
            </w:tcBorders>
            <w:noWrap/>
            <w:tcMar>
              <w:top w:w="15" w:type="dxa"/>
              <w:left w:w="15" w:type="dxa"/>
              <w:bottom w:w="0" w:type="dxa"/>
              <w:right w:w="15" w:type="dxa"/>
            </w:tcMar>
            <w:vAlign w:val="bottom"/>
          </w:tcPr>
          <w:p w:rsidR="00450C53" w:rsidRDefault="00450C53">
            <w:pPr>
              <w:jc w:val="right"/>
              <w:rPr>
                <w:rFonts w:ascii="Arial" w:eastAsia="Arial Unicode MS" w:hAnsi="Arial" w:cs="Arial"/>
                <w:sz w:val="18"/>
                <w:szCs w:val="18"/>
              </w:rPr>
            </w:pPr>
            <w:r>
              <w:rPr>
                <w:rFonts w:ascii="Arial" w:hAnsi="Arial" w:cs="Arial"/>
                <w:sz w:val="18"/>
                <w:szCs w:val="18"/>
              </w:rPr>
              <w:t>0</w:t>
            </w:r>
          </w:p>
        </w:tc>
        <w:tc>
          <w:tcPr>
            <w:tcW w:w="2980" w:type="dxa"/>
            <w:vMerge w:val="restart"/>
            <w:tcBorders>
              <w:top w:val="dashed" w:sz="4" w:space="0" w:color="auto"/>
              <w:left w:val="dashed" w:sz="4" w:space="0" w:color="auto"/>
              <w:bottom w:val="dashed" w:sz="4" w:space="0" w:color="000000"/>
              <w:right w:val="nil"/>
            </w:tcBorders>
            <w:tcMar>
              <w:top w:w="15" w:type="dxa"/>
              <w:left w:w="15" w:type="dxa"/>
              <w:bottom w:w="0" w:type="dxa"/>
              <w:right w:w="15" w:type="dxa"/>
            </w:tcMar>
            <w:vAlign w:val="center"/>
          </w:tcPr>
          <w:p w:rsidR="00450C53" w:rsidRDefault="00450C53">
            <w:pPr>
              <w:rPr>
                <w:rFonts w:ascii="Arial" w:eastAsia="Arial Unicode MS" w:hAnsi="Arial" w:cs="Arial"/>
                <w:color w:val="33CCCC"/>
                <w:sz w:val="18"/>
                <w:szCs w:val="18"/>
              </w:rPr>
            </w:pPr>
            <w:r>
              <w:rPr>
                <w:rFonts w:ascii="Arial" w:hAnsi="Arial" w:cs="Arial"/>
                <w:color w:val="33CCCC"/>
                <w:sz w:val="18"/>
                <w:szCs w:val="18"/>
              </w:rPr>
              <w:t>Betoonplaati lõigatud kahanemisvuugid ~8 cm sügavused; täidetud vuugitihendiga SIKAFLEX PRO-3 WF</w:t>
            </w:r>
          </w:p>
        </w:tc>
        <w:tc>
          <w:tcPr>
            <w:tcW w:w="0" w:type="auto"/>
            <w:tcBorders>
              <w:top w:val="single" w:sz="4" w:space="0" w:color="auto"/>
              <w:left w:val="single" w:sz="4" w:space="0" w:color="auto"/>
              <w:bottom w:val="dashed" w:sz="4" w:space="0" w:color="auto"/>
              <w:right w:val="single" w:sz="4" w:space="0" w:color="auto"/>
            </w:tcBorders>
            <w:shd w:val="clear" w:color="auto" w:fill="FFFF99"/>
            <w:noWrap/>
            <w:tcMar>
              <w:top w:w="15" w:type="dxa"/>
              <w:left w:w="15" w:type="dxa"/>
              <w:bottom w:w="0" w:type="dxa"/>
              <w:right w:w="15" w:type="dxa"/>
            </w:tcMar>
            <w:vAlign w:val="bottom"/>
          </w:tcPr>
          <w:p w:rsidR="00450C53" w:rsidRDefault="00450C53">
            <w:pPr>
              <w:rPr>
                <w:rFonts w:ascii="Arial" w:eastAsia="Arial Unicode MS" w:hAnsi="Arial" w:cs="Arial"/>
                <w:i/>
                <w:iCs/>
                <w:color w:val="00CCFF"/>
                <w:sz w:val="18"/>
                <w:szCs w:val="18"/>
              </w:rPr>
            </w:pPr>
            <w:r>
              <w:rPr>
                <w:rFonts w:ascii="Arial" w:hAnsi="Arial" w:cs="Arial"/>
                <w:i/>
                <w:iCs/>
                <w:color w:val="00CCFF"/>
                <w:sz w:val="18"/>
                <w:szCs w:val="18"/>
              </w:rPr>
              <w:t>Pealispind karestatud kammharjaga</w:t>
            </w:r>
          </w:p>
        </w:tc>
      </w:tr>
      <w:tr w:rsidR="00450C53">
        <w:trPr>
          <w:cantSplit/>
          <w:trHeight w:val="285"/>
        </w:trPr>
        <w:tc>
          <w:tcPr>
            <w:tcW w:w="0" w:type="auto"/>
            <w:tcBorders>
              <w:top w:val="nil"/>
              <w:left w:val="nil"/>
              <w:bottom w:val="nil"/>
              <w:right w:val="nil"/>
            </w:tcBorders>
            <w:noWrap/>
            <w:tcMar>
              <w:top w:w="15" w:type="dxa"/>
              <w:left w:w="15" w:type="dxa"/>
              <w:bottom w:w="0" w:type="dxa"/>
              <w:right w:w="15" w:type="dxa"/>
            </w:tcMar>
            <w:vAlign w:val="bottom"/>
          </w:tcPr>
          <w:p w:rsidR="00450C53" w:rsidRDefault="00450C53">
            <w:pPr>
              <w:rPr>
                <w:rFonts w:ascii="Arial" w:eastAsia="Arial Unicode MS" w:hAnsi="Arial" w:cs="Arial"/>
                <w:sz w:val="18"/>
                <w:szCs w:val="18"/>
              </w:rPr>
            </w:pPr>
          </w:p>
        </w:tc>
        <w:tc>
          <w:tcPr>
            <w:tcW w:w="0" w:type="auto"/>
            <w:vMerge/>
            <w:tcBorders>
              <w:top w:val="dashed" w:sz="4" w:space="0" w:color="auto"/>
              <w:left w:val="dashed" w:sz="4" w:space="0" w:color="auto"/>
              <w:bottom w:val="dashed" w:sz="4" w:space="0" w:color="000000"/>
              <w:right w:val="nil"/>
            </w:tcBorders>
            <w:vAlign w:val="center"/>
          </w:tcPr>
          <w:p w:rsidR="00450C53" w:rsidRDefault="00450C53">
            <w:pPr>
              <w:rPr>
                <w:rFonts w:ascii="Arial" w:eastAsia="Arial Unicode MS" w:hAnsi="Arial" w:cs="Arial"/>
                <w:color w:val="33CCCC"/>
                <w:sz w:val="18"/>
                <w:szCs w:val="18"/>
              </w:rPr>
            </w:pPr>
          </w:p>
        </w:tc>
        <w:tc>
          <w:tcPr>
            <w:tcW w:w="0" w:type="auto"/>
            <w:tcBorders>
              <w:top w:val="nil"/>
              <w:left w:val="single" w:sz="4" w:space="0" w:color="auto"/>
              <w:bottom w:val="nil"/>
              <w:right w:val="single" w:sz="4" w:space="0" w:color="auto"/>
            </w:tcBorders>
            <w:shd w:val="clear" w:color="auto" w:fill="FFFF99"/>
            <w:noWrap/>
            <w:tcMar>
              <w:top w:w="15" w:type="dxa"/>
              <w:left w:w="15" w:type="dxa"/>
              <w:bottom w:w="0" w:type="dxa"/>
              <w:right w:w="15" w:type="dxa"/>
            </w:tcMar>
            <w:vAlign w:val="bottom"/>
          </w:tcPr>
          <w:p w:rsidR="00450C53" w:rsidRDefault="00450C53">
            <w:pPr>
              <w:rPr>
                <w:rFonts w:ascii="Arial" w:eastAsia="Arial Unicode MS" w:hAnsi="Arial" w:cs="Arial"/>
                <w:sz w:val="18"/>
                <w:szCs w:val="18"/>
              </w:rPr>
            </w:pPr>
            <w:r>
              <w:rPr>
                <w:rFonts w:ascii="Arial" w:hAnsi="Arial" w:cs="Arial"/>
                <w:sz w:val="18"/>
                <w:szCs w:val="18"/>
              </w:rPr>
              <w:t>Betoonplaat 24 cm, laius 3,5 m, kahanemisvuugid iga 4,5m tagant</w:t>
            </w:r>
          </w:p>
        </w:tc>
      </w:tr>
      <w:tr w:rsidR="00450C53">
        <w:trPr>
          <w:cantSplit/>
          <w:trHeight w:val="285"/>
        </w:trPr>
        <w:tc>
          <w:tcPr>
            <w:tcW w:w="0" w:type="auto"/>
            <w:tcBorders>
              <w:top w:val="nil"/>
              <w:left w:val="nil"/>
              <w:bottom w:val="nil"/>
              <w:right w:val="nil"/>
            </w:tcBorders>
            <w:noWrap/>
            <w:tcMar>
              <w:top w:w="15" w:type="dxa"/>
              <w:left w:w="15" w:type="dxa"/>
              <w:bottom w:w="0" w:type="dxa"/>
              <w:right w:w="15" w:type="dxa"/>
            </w:tcMar>
            <w:vAlign w:val="bottom"/>
          </w:tcPr>
          <w:p w:rsidR="00450C53" w:rsidRDefault="00450C53">
            <w:pPr>
              <w:rPr>
                <w:rFonts w:ascii="Arial" w:eastAsia="Arial Unicode MS" w:hAnsi="Arial" w:cs="Arial"/>
                <w:sz w:val="18"/>
                <w:szCs w:val="18"/>
              </w:rPr>
            </w:pPr>
          </w:p>
        </w:tc>
        <w:tc>
          <w:tcPr>
            <w:tcW w:w="0" w:type="auto"/>
            <w:vMerge/>
            <w:tcBorders>
              <w:top w:val="dashed" w:sz="4" w:space="0" w:color="auto"/>
              <w:left w:val="dashed" w:sz="4" w:space="0" w:color="auto"/>
              <w:bottom w:val="dashed" w:sz="4" w:space="0" w:color="000000"/>
              <w:right w:val="nil"/>
            </w:tcBorders>
            <w:vAlign w:val="center"/>
          </w:tcPr>
          <w:p w:rsidR="00450C53" w:rsidRDefault="00450C53">
            <w:pPr>
              <w:rPr>
                <w:rFonts w:ascii="Arial" w:eastAsia="Arial Unicode MS" w:hAnsi="Arial" w:cs="Arial"/>
                <w:color w:val="33CCCC"/>
                <w:sz w:val="18"/>
                <w:szCs w:val="18"/>
              </w:rPr>
            </w:pPr>
          </w:p>
        </w:tc>
        <w:tc>
          <w:tcPr>
            <w:tcW w:w="0" w:type="auto"/>
            <w:tcBorders>
              <w:top w:val="nil"/>
              <w:left w:val="single" w:sz="4" w:space="0" w:color="auto"/>
              <w:bottom w:val="nil"/>
              <w:right w:val="single" w:sz="4" w:space="0" w:color="auto"/>
            </w:tcBorders>
            <w:shd w:val="clear" w:color="auto" w:fill="FFFF99"/>
            <w:noWrap/>
            <w:tcMar>
              <w:top w:w="15" w:type="dxa"/>
              <w:left w:w="15" w:type="dxa"/>
              <w:bottom w:w="0" w:type="dxa"/>
              <w:right w:w="15" w:type="dxa"/>
            </w:tcMar>
            <w:vAlign w:val="bottom"/>
          </w:tcPr>
          <w:p w:rsidR="00450C53" w:rsidRDefault="00450C53">
            <w:pPr>
              <w:rPr>
                <w:rFonts w:ascii="Arial" w:eastAsia="Arial Unicode MS" w:hAnsi="Arial" w:cs="Arial"/>
                <w:sz w:val="18"/>
                <w:szCs w:val="18"/>
              </w:rPr>
            </w:pPr>
            <w:r>
              <w:rPr>
                <w:rFonts w:ascii="Arial" w:hAnsi="Arial" w:cs="Arial"/>
                <w:sz w:val="18"/>
                <w:szCs w:val="18"/>
              </w:rPr>
              <w:t>Betoon C40/50 metallkiud</w:t>
            </w:r>
          </w:p>
        </w:tc>
      </w:tr>
      <w:tr w:rsidR="00450C53">
        <w:trPr>
          <w:cantSplit/>
          <w:trHeight w:val="285"/>
        </w:trPr>
        <w:tc>
          <w:tcPr>
            <w:tcW w:w="0" w:type="auto"/>
            <w:tcBorders>
              <w:top w:val="nil"/>
              <w:left w:val="nil"/>
              <w:bottom w:val="nil"/>
              <w:right w:val="nil"/>
            </w:tcBorders>
            <w:noWrap/>
            <w:tcMar>
              <w:top w:w="15" w:type="dxa"/>
              <w:left w:w="15" w:type="dxa"/>
              <w:bottom w:w="0" w:type="dxa"/>
              <w:right w:w="15" w:type="dxa"/>
            </w:tcMar>
            <w:vAlign w:val="bottom"/>
          </w:tcPr>
          <w:p w:rsidR="00450C53" w:rsidRDefault="00450C53">
            <w:pPr>
              <w:rPr>
                <w:rFonts w:ascii="Arial" w:eastAsia="Arial Unicode MS" w:hAnsi="Arial" w:cs="Arial"/>
                <w:sz w:val="18"/>
                <w:szCs w:val="18"/>
              </w:rPr>
            </w:pPr>
          </w:p>
        </w:tc>
        <w:tc>
          <w:tcPr>
            <w:tcW w:w="0" w:type="auto"/>
            <w:vMerge/>
            <w:tcBorders>
              <w:top w:val="dashed" w:sz="4" w:space="0" w:color="auto"/>
              <w:left w:val="dashed" w:sz="4" w:space="0" w:color="auto"/>
              <w:bottom w:val="dashed" w:sz="4" w:space="0" w:color="000000"/>
              <w:right w:val="nil"/>
            </w:tcBorders>
            <w:vAlign w:val="center"/>
          </w:tcPr>
          <w:p w:rsidR="00450C53" w:rsidRDefault="00450C53">
            <w:pPr>
              <w:rPr>
                <w:rFonts w:ascii="Arial" w:eastAsia="Arial Unicode MS" w:hAnsi="Arial" w:cs="Arial"/>
                <w:color w:val="33CCCC"/>
                <w:sz w:val="18"/>
                <w:szCs w:val="18"/>
              </w:rPr>
            </w:pPr>
          </w:p>
        </w:tc>
        <w:tc>
          <w:tcPr>
            <w:tcW w:w="0" w:type="auto"/>
            <w:tcBorders>
              <w:top w:val="nil"/>
              <w:left w:val="single" w:sz="4" w:space="0" w:color="auto"/>
              <w:bottom w:val="nil"/>
              <w:right w:val="single" w:sz="4" w:space="0" w:color="auto"/>
            </w:tcBorders>
            <w:shd w:val="clear" w:color="auto" w:fill="FFFF99"/>
            <w:noWrap/>
            <w:tcMar>
              <w:top w:w="15" w:type="dxa"/>
              <w:left w:w="15" w:type="dxa"/>
              <w:bottom w:w="0" w:type="dxa"/>
              <w:right w:w="15" w:type="dxa"/>
            </w:tcMar>
            <w:vAlign w:val="bottom"/>
          </w:tcPr>
          <w:p w:rsidR="00450C53" w:rsidRDefault="00450C53">
            <w:pPr>
              <w:rPr>
                <w:rFonts w:ascii="Arial" w:eastAsia="Arial Unicode MS" w:hAnsi="Arial" w:cs="Arial"/>
                <w:sz w:val="18"/>
                <w:szCs w:val="18"/>
              </w:rPr>
            </w:pPr>
            <w:r>
              <w:rPr>
                <w:rFonts w:ascii="Arial" w:hAnsi="Arial" w:cs="Arial"/>
                <w:sz w:val="18"/>
                <w:szCs w:val="18"/>
              </w:rPr>
              <w:t>HE 75/50, 35 kg/m3</w:t>
            </w:r>
          </w:p>
        </w:tc>
      </w:tr>
      <w:tr w:rsidR="00450C53">
        <w:trPr>
          <w:trHeight w:val="285"/>
        </w:trPr>
        <w:tc>
          <w:tcPr>
            <w:tcW w:w="0" w:type="auto"/>
            <w:tcBorders>
              <w:top w:val="nil"/>
              <w:left w:val="nil"/>
              <w:bottom w:val="nil"/>
              <w:right w:val="nil"/>
            </w:tcBorders>
            <w:noWrap/>
            <w:tcMar>
              <w:top w:w="15" w:type="dxa"/>
              <w:left w:w="15" w:type="dxa"/>
              <w:bottom w:w="0" w:type="dxa"/>
              <w:right w:w="15" w:type="dxa"/>
            </w:tcMar>
            <w:vAlign w:val="bottom"/>
          </w:tcPr>
          <w:p w:rsidR="00450C53" w:rsidRDefault="00450C53">
            <w:pPr>
              <w:rPr>
                <w:rFonts w:ascii="Arial" w:eastAsia="Arial Unicode MS" w:hAnsi="Arial" w:cs="Arial"/>
                <w:sz w:val="18"/>
                <w:szCs w:val="18"/>
              </w:rPr>
            </w:pPr>
          </w:p>
        </w:tc>
        <w:tc>
          <w:tcPr>
            <w:tcW w:w="2980" w:type="dxa"/>
            <w:tcBorders>
              <w:top w:val="nil"/>
              <w:left w:val="nil"/>
              <w:bottom w:val="nil"/>
              <w:right w:val="nil"/>
            </w:tcBorders>
            <w:tcMar>
              <w:top w:w="15" w:type="dxa"/>
              <w:left w:w="15" w:type="dxa"/>
              <w:bottom w:w="0" w:type="dxa"/>
              <w:right w:w="15" w:type="dxa"/>
            </w:tcMar>
            <w:vAlign w:val="center"/>
          </w:tcPr>
          <w:p w:rsidR="00450C53" w:rsidRDefault="00450C53">
            <w:pPr>
              <w:rPr>
                <w:rFonts w:ascii="Arial" w:eastAsia="Arial Unicode MS" w:hAnsi="Arial" w:cs="Arial"/>
                <w:sz w:val="20"/>
                <w:szCs w:val="20"/>
              </w:rPr>
            </w:pPr>
          </w:p>
        </w:tc>
        <w:tc>
          <w:tcPr>
            <w:tcW w:w="0" w:type="auto"/>
            <w:tcBorders>
              <w:top w:val="nil"/>
              <w:left w:val="single" w:sz="4" w:space="0" w:color="auto"/>
              <w:bottom w:val="single" w:sz="4" w:space="0" w:color="auto"/>
              <w:right w:val="single" w:sz="4" w:space="0" w:color="auto"/>
            </w:tcBorders>
            <w:shd w:val="clear" w:color="auto" w:fill="FFFF99"/>
            <w:noWrap/>
            <w:tcMar>
              <w:top w:w="15" w:type="dxa"/>
              <w:left w:w="15" w:type="dxa"/>
              <w:bottom w:w="0" w:type="dxa"/>
              <w:right w:w="15" w:type="dxa"/>
            </w:tcMar>
            <w:vAlign w:val="bottom"/>
          </w:tcPr>
          <w:p w:rsidR="00450C53" w:rsidRDefault="00450C53">
            <w:pPr>
              <w:rPr>
                <w:rFonts w:ascii="Arial" w:eastAsia="Arial Unicode MS" w:hAnsi="Arial" w:cs="Arial"/>
                <w:sz w:val="18"/>
                <w:szCs w:val="18"/>
              </w:rPr>
            </w:pPr>
            <w:r>
              <w:rPr>
                <w:rFonts w:ascii="Arial" w:hAnsi="Arial" w:cs="Arial"/>
                <w:sz w:val="18"/>
                <w:szCs w:val="18"/>
              </w:rPr>
              <w:t> </w:t>
            </w:r>
          </w:p>
        </w:tc>
      </w:tr>
      <w:tr w:rsidR="00450C53">
        <w:trPr>
          <w:trHeight w:val="285"/>
        </w:trPr>
        <w:tc>
          <w:tcPr>
            <w:tcW w:w="0" w:type="auto"/>
            <w:tcBorders>
              <w:top w:val="nil"/>
              <w:left w:val="nil"/>
              <w:bottom w:val="nil"/>
              <w:right w:val="nil"/>
            </w:tcBorders>
            <w:noWrap/>
            <w:tcMar>
              <w:top w:w="15" w:type="dxa"/>
              <w:left w:w="15" w:type="dxa"/>
              <w:bottom w:w="0" w:type="dxa"/>
              <w:right w:w="15" w:type="dxa"/>
            </w:tcMar>
            <w:vAlign w:val="bottom"/>
          </w:tcPr>
          <w:p w:rsidR="00450C53" w:rsidRDefault="00450C53">
            <w:pPr>
              <w:rPr>
                <w:rFonts w:ascii="Arial" w:eastAsia="Arial Unicode MS" w:hAnsi="Arial" w:cs="Arial"/>
                <w:sz w:val="18"/>
                <w:szCs w:val="18"/>
              </w:rPr>
            </w:pPr>
          </w:p>
        </w:tc>
        <w:tc>
          <w:tcPr>
            <w:tcW w:w="2980" w:type="dxa"/>
            <w:tcBorders>
              <w:top w:val="nil"/>
              <w:left w:val="nil"/>
              <w:bottom w:val="single" w:sz="4" w:space="0" w:color="auto"/>
              <w:right w:val="single" w:sz="4" w:space="0" w:color="auto"/>
            </w:tcBorders>
            <w:tcMar>
              <w:top w:w="15" w:type="dxa"/>
              <w:left w:w="15" w:type="dxa"/>
              <w:bottom w:w="0" w:type="dxa"/>
              <w:right w:w="15" w:type="dxa"/>
            </w:tcMar>
            <w:vAlign w:val="center"/>
          </w:tcPr>
          <w:p w:rsidR="00450C53" w:rsidRDefault="00450C53">
            <w:pPr>
              <w:rPr>
                <w:rFonts w:ascii="Arial" w:eastAsia="Arial Unicode MS" w:hAnsi="Arial" w:cs="Arial"/>
                <w:sz w:val="20"/>
                <w:szCs w:val="20"/>
              </w:rPr>
            </w:pPr>
            <w:r>
              <w:rPr>
                <w:rFonts w:ascii="Arial" w:hAnsi="Arial" w:cs="Arial"/>
                <w:sz w:val="20"/>
                <w:szCs w:val="20"/>
              </w:rPr>
              <w:t> </w:t>
            </w:r>
          </w:p>
        </w:tc>
        <w:tc>
          <w:tcPr>
            <w:tcW w:w="0" w:type="auto"/>
            <w:tcBorders>
              <w:top w:val="nil"/>
              <w:left w:val="nil"/>
              <w:bottom w:val="single" w:sz="4" w:space="0" w:color="auto"/>
              <w:right w:val="single" w:sz="4" w:space="0" w:color="auto"/>
            </w:tcBorders>
            <w:shd w:val="clear" w:color="auto" w:fill="FFFF99"/>
            <w:noWrap/>
            <w:tcMar>
              <w:top w:w="15" w:type="dxa"/>
              <w:left w:w="15" w:type="dxa"/>
              <w:bottom w:w="0" w:type="dxa"/>
              <w:right w:w="15" w:type="dxa"/>
            </w:tcMar>
            <w:vAlign w:val="bottom"/>
          </w:tcPr>
          <w:p w:rsidR="00450C53" w:rsidRDefault="00450C53">
            <w:pPr>
              <w:rPr>
                <w:rFonts w:ascii="Arial" w:eastAsia="Arial Unicode MS" w:hAnsi="Arial" w:cs="Arial"/>
                <w:sz w:val="18"/>
                <w:szCs w:val="18"/>
              </w:rPr>
            </w:pPr>
            <w:r>
              <w:rPr>
                <w:rFonts w:ascii="Arial" w:hAnsi="Arial" w:cs="Arial"/>
                <w:sz w:val="18"/>
                <w:szCs w:val="18"/>
              </w:rPr>
              <w:t>Survetugevus: 46,5 Mpa (10p)</w:t>
            </w:r>
          </w:p>
        </w:tc>
      </w:tr>
      <w:tr w:rsidR="00450C53">
        <w:trPr>
          <w:trHeight w:val="285"/>
        </w:trPr>
        <w:tc>
          <w:tcPr>
            <w:tcW w:w="0" w:type="auto"/>
            <w:tcBorders>
              <w:top w:val="nil"/>
              <w:left w:val="nil"/>
              <w:bottom w:val="nil"/>
              <w:right w:val="nil"/>
            </w:tcBorders>
            <w:noWrap/>
            <w:tcMar>
              <w:top w:w="15" w:type="dxa"/>
              <w:left w:w="15" w:type="dxa"/>
              <w:bottom w:w="0" w:type="dxa"/>
              <w:right w:w="15" w:type="dxa"/>
            </w:tcMar>
            <w:vAlign w:val="bottom"/>
          </w:tcPr>
          <w:p w:rsidR="00450C53" w:rsidRDefault="00450C53">
            <w:pPr>
              <w:jc w:val="right"/>
              <w:rPr>
                <w:rFonts w:ascii="Arial" w:eastAsia="Arial Unicode MS" w:hAnsi="Arial" w:cs="Arial"/>
                <w:sz w:val="18"/>
                <w:szCs w:val="18"/>
              </w:rPr>
            </w:pPr>
            <w:r>
              <w:rPr>
                <w:rFonts w:ascii="Arial" w:hAnsi="Arial" w:cs="Arial"/>
                <w:sz w:val="18"/>
                <w:szCs w:val="18"/>
              </w:rPr>
              <w:t>0,24</w:t>
            </w:r>
          </w:p>
        </w:tc>
        <w:tc>
          <w:tcPr>
            <w:tcW w:w="0" w:type="auto"/>
            <w:tcBorders>
              <w:top w:val="nil"/>
              <w:left w:val="nil"/>
              <w:bottom w:val="nil"/>
              <w:right w:val="nil"/>
            </w:tcBorders>
            <w:noWrap/>
            <w:tcMar>
              <w:top w:w="15" w:type="dxa"/>
              <w:left w:w="15" w:type="dxa"/>
              <w:bottom w:w="0" w:type="dxa"/>
              <w:right w:w="15" w:type="dxa"/>
            </w:tcMar>
            <w:vAlign w:val="bottom"/>
          </w:tcPr>
          <w:p w:rsidR="00450C53" w:rsidRDefault="00450C53">
            <w:pPr>
              <w:rPr>
                <w:rFonts w:ascii="Arial" w:eastAsia="Arial Unicode MS" w:hAnsi="Arial" w:cs="Arial"/>
                <w:sz w:val="18"/>
                <w:szCs w:val="18"/>
              </w:rPr>
            </w:pPr>
          </w:p>
        </w:tc>
        <w:tc>
          <w:tcPr>
            <w:tcW w:w="0" w:type="auto"/>
            <w:tcBorders>
              <w:top w:val="nil"/>
              <w:left w:val="single" w:sz="4" w:space="0" w:color="auto"/>
              <w:bottom w:val="single" w:sz="4" w:space="0" w:color="auto"/>
              <w:right w:val="single" w:sz="4" w:space="0" w:color="auto"/>
            </w:tcBorders>
            <w:shd w:val="clear" w:color="auto" w:fill="FFCC99"/>
            <w:noWrap/>
            <w:tcMar>
              <w:top w:w="15" w:type="dxa"/>
              <w:left w:w="15" w:type="dxa"/>
              <w:bottom w:w="0" w:type="dxa"/>
              <w:right w:w="15" w:type="dxa"/>
            </w:tcMar>
            <w:vAlign w:val="center"/>
          </w:tcPr>
          <w:p w:rsidR="00450C53" w:rsidRDefault="00450C53">
            <w:pPr>
              <w:rPr>
                <w:rFonts w:ascii="Arial" w:eastAsia="Arial Unicode MS" w:hAnsi="Arial" w:cs="Arial"/>
                <w:i/>
                <w:iCs/>
                <w:sz w:val="16"/>
                <w:szCs w:val="16"/>
              </w:rPr>
            </w:pPr>
            <w:r>
              <w:rPr>
                <w:rFonts w:ascii="Arial" w:hAnsi="Arial" w:cs="Arial"/>
                <w:i/>
                <w:iCs/>
                <w:sz w:val="16"/>
                <w:szCs w:val="16"/>
              </w:rPr>
              <w:t>Geotekstiil NordGeoSpec 2</w:t>
            </w:r>
          </w:p>
        </w:tc>
      </w:tr>
      <w:tr w:rsidR="00450C53">
        <w:trPr>
          <w:trHeight w:val="285"/>
        </w:trPr>
        <w:tc>
          <w:tcPr>
            <w:tcW w:w="0" w:type="auto"/>
            <w:tcBorders>
              <w:top w:val="nil"/>
              <w:left w:val="nil"/>
              <w:bottom w:val="nil"/>
              <w:right w:val="nil"/>
            </w:tcBorders>
            <w:noWrap/>
            <w:tcMar>
              <w:top w:w="15" w:type="dxa"/>
              <w:left w:w="15" w:type="dxa"/>
              <w:bottom w:w="0" w:type="dxa"/>
              <w:right w:w="15" w:type="dxa"/>
            </w:tcMar>
            <w:vAlign w:val="bottom"/>
          </w:tcPr>
          <w:p w:rsidR="00450C53" w:rsidRDefault="00450C53">
            <w:pPr>
              <w:rPr>
                <w:rFonts w:ascii="Arial" w:eastAsia="Arial Unicode MS" w:hAnsi="Arial" w:cs="Arial"/>
                <w:sz w:val="18"/>
                <w:szCs w:val="18"/>
              </w:rPr>
            </w:pPr>
          </w:p>
        </w:tc>
        <w:tc>
          <w:tcPr>
            <w:tcW w:w="0" w:type="auto"/>
            <w:tcBorders>
              <w:top w:val="nil"/>
              <w:left w:val="nil"/>
              <w:bottom w:val="nil"/>
              <w:right w:val="nil"/>
            </w:tcBorders>
            <w:noWrap/>
            <w:tcMar>
              <w:top w:w="15" w:type="dxa"/>
              <w:left w:w="15" w:type="dxa"/>
              <w:bottom w:w="0" w:type="dxa"/>
              <w:right w:w="15" w:type="dxa"/>
            </w:tcMar>
            <w:vAlign w:val="bottom"/>
          </w:tcPr>
          <w:p w:rsidR="00450C53" w:rsidRDefault="00450C53">
            <w:pPr>
              <w:rPr>
                <w:rFonts w:ascii="Arial" w:eastAsia="Arial Unicode MS" w:hAnsi="Arial" w:cs="Arial"/>
                <w:sz w:val="18"/>
                <w:szCs w:val="18"/>
              </w:rPr>
            </w:pPr>
          </w:p>
        </w:tc>
        <w:tc>
          <w:tcPr>
            <w:tcW w:w="0" w:type="auto"/>
            <w:tcBorders>
              <w:top w:val="nil"/>
              <w:left w:val="single" w:sz="4" w:space="0" w:color="auto"/>
              <w:bottom w:val="nil"/>
              <w:right w:val="single" w:sz="4" w:space="0" w:color="auto"/>
            </w:tcBorders>
            <w:shd w:val="clear" w:color="auto" w:fill="FF6600"/>
            <w:noWrap/>
            <w:tcMar>
              <w:top w:w="15" w:type="dxa"/>
              <w:left w:w="15" w:type="dxa"/>
              <w:bottom w:w="0" w:type="dxa"/>
              <w:right w:w="15" w:type="dxa"/>
            </w:tcMar>
            <w:vAlign w:val="center"/>
          </w:tcPr>
          <w:p w:rsidR="00450C53" w:rsidRDefault="00450C53">
            <w:pPr>
              <w:rPr>
                <w:rFonts w:ascii="Arial" w:eastAsia="Arial Unicode MS" w:hAnsi="Arial" w:cs="Arial"/>
                <w:sz w:val="18"/>
                <w:szCs w:val="18"/>
              </w:rPr>
            </w:pPr>
            <w:r>
              <w:rPr>
                <w:rFonts w:ascii="Arial" w:hAnsi="Arial" w:cs="Arial"/>
                <w:sz w:val="18"/>
                <w:szCs w:val="18"/>
              </w:rPr>
              <w:t>Tsementstabiliseeritud alus 15cm TS-32, tehase segatud,</w:t>
            </w:r>
          </w:p>
        </w:tc>
      </w:tr>
      <w:tr w:rsidR="00450C53">
        <w:trPr>
          <w:trHeight w:val="285"/>
        </w:trPr>
        <w:tc>
          <w:tcPr>
            <w:tcW w:w="0" w:type="auto"/>
            <w:tcBorders>
              <w:top w:val="nil"/>
              <w:left w:val="nil"/>
              <w:bottom w:val="nil"/>
              <w:right w:val="nil"/>
            </w:tcBorders>
            <w:noWrap/>
            <w:tcMar>
              <w:top w:w="15" w:type="dxa"/>
              <w:left w:w="15" w:type="dxa"/>
              <w:bottom w:w="0" w:type="dxa"/>
              <w:right w:w="15" w:type="dxa"/>
            </w:tcMar>
            <w:vAlign w:val="bottom"/>
          </w:tcPr>
          <w:p w:rsidR="00450C53" w:rsidRDefault="00450C53">
            <w:pPr>
              <w:rPr>
                <w:rFonts w:ascii="Arial" w:eastAsia="Arial Unicode MS" w:hAnsi="Arial" w:cs="Arial"/>
                <w:sz w:val="18"/>
                <w:szCs w:val="18"/>
              </w:rPr>
            </w:pPr>
          </w:p>
        </w:tc>
        <w:tc>
          <w:tcPr>
            <w:tcW w:w="0" w:type="auto"/>
            <w:tcBorders>
              <w:top w:val="nil"/>
              <w:left w:val="nil"/>
              <w:bottom w:val="nil"/>
              <w:right w:val="nil"/>
            </w:tcBorders>
            <w:noWrap/>
            <w:tcMar>
              <w:top w:w="15" w:type="dxa"/>
              <w:left w:w="15" w:type="dxa"/>
              <w:bottom w:w="0" w:type="dxa"/>
              <w:right w:w="15" w:type="dxa"/>
            </w:tcMar>
            <w:vAlign w:val="bottom"/>
          </w:tcPr>
          <w:p w:rsidR="00450C53" w:rsidRDefault="00450C53">
            <w:pPr>
              <w:rPr>
                <w:rFonts w:ascii="Arial" w:eastAsia="Arial Unicode MS" w:hAnsi="Arial" w:cs="Arial"/>
                <w:sz w:val="18"/>
                <w:szCs w:val="18"/>
              </w:rPr>
            </w:pPr>
          </w:p>
        </w:tc>
        <w:tc>
          <w:tcPr>
            <w:tcW w:w="0" w:type="auto"/>
            <w:tcBorders>
              <w:top w:val="nil"/>
              <w:left w:val="single" w:sz="4" w:space="0" w:color="auto"/>
              <w:bottom w:val="nil"/>
              <w:right w:val="single" w:sz="4" w:space="0" w:color="auto"/>
            </w:tcBorders>
            <w:shd w:val="clear" w:color="auto" w:fill="FF6600"/>
            <w:noWrap/>
            <w:tcMar>
              <w:top w:w="15" w:type="dxa"/>
              <w:left w:w="15" w:type="dxa"/>
              <w:bottom w:w="0" w:type="dxa"/>
              <w:right w:w="15" w:type="dxa"/>
            </w:tcMar>
            <w:vAlign w:val="center"/>
          </w:tcPr>
          <w:p w:rsidR="00450C53" w:rsidRDefault="00450C53">
            <w:pPr>
              <w:rPr>
                <w:rFonts w:ascii="Arial" w:eastAsia="Arial Unicode MS" w:hAnsi="Arial" w:cs="Arial"/>
                <w:sz w:val="18"/>
                <w:szCs w:val="18"/>
              </w:rPr>
            </w:pPr>
            <w:r>
              <w:rPr>
                <w:rFonts w:ascii="Arial" w:hAnsi="Arial" w:cs="Arial"/>
                <w:sz w:val="18"/>
                <w:szCs w:val="18"/>
              </w:rPr>
              <w:t>paekivikillustik</w:t>
            </w:r>
          </w:p>
        </w:tc>
      </w:tr>
      <w:tr w:rsidR="00450C53">
        <w:trPr>
          <w:trHeight w:val="285"/>
        </w:trPr>
        <w:tc>
          <w:tcPr>
            <w:tcW w:w="0" w:type="auto"/>
            <w:tcBorders>
              <w:top w:val="nil"/>
              <w:left w:val="nil"/>
              <w:bottom w:val="nil"/>
              <w:right w:val="nil"/>
            </w:tcBorders>
            <w:noWrap/>
            <w:tcMar>
              <w:top w:w="15" w:type="dxa"/>
              <w:left w:w="15" w:type="dxa"/>
              <w:bottom w:w="0" w:type="dxa"/>
              <w:right w:w="15" w:type="dxa"/>
            </w:tcMar>
            <w:vAlign w:val="bottom"/>
          </w:tcPr>
          <w:p w:rsidR="00450C53" w:rsidRDefault="00450C53">
            <w:pPr>
              <w:rPr>
                <w:rFonts w:ascii="Arial" w:eastAsia="Arial Unicode MS" w:hAnsi="Arial" w:cs="Arial"/>
                <w:sz w:val="18"/>
                <w:szCs w:val="18"/>
              </w:rPr>
            </w:pPr>
          </w:p>
        </w:tc>
        <w:tc>
          <w:tcPr>
            <w:tcW w:w="0" w:type="auto"/>
            <w:tcBorders>
              <w:top w:val="nil"/>
              <w:left w:val="nil"/>
              <w:bottom w:val="nil"/>
              <w:right w:val="nil"/>
            </w:tcBorders>
            <w:noWrap/>
            <w:tcMar>
              <w:top w:w="15" w:type="dxa"/>
              <w:left w:w="15" w:type="dxa"/>
              <w:bottom w:w="0" w:type="dxa"/>
              <w:right w:w="15" w:type="dxa"/>
            </w:tcMar>
            <w:vAlign w:val="bottom"/>
          </w:tcPr>
          <w:p w:rsidR="00450C53" w:rsidRDefault="00450C53">
            <w:pPr>
              <w:rPr>
                <w:rFonts w:ascii="Arial" w:eastAsia="Arial Unicode MS" w:hAnsi="Arial" w:cs="Arial"/>
                <w:sz w:val="18"/>
                <w:szCs w:val="18"/>
              </w:rPr>
            </w:pPr>
          </w:p>
        </w:tc>
        <w:tc>
          <w:tcPr>
            <w:tcW w:w="0" w:type="auto"/>
            <w:tcBorders>
              <w:top w:val="nil"/>
              <w:left w:val="single" w:sz="4" w:space="0" w:color="auto"/>
              <w:bottom w:val="nil"/>
              <w:right w:val="single" w:sz="4" w:space="0" w:color="auto"/>
            </w:tcBorders>
            <w:shd w:val="clear" w:color="auto" w:fill="FF6600"/>
            <w:noWrap/>
            <w:tcMar>
              <w:top w:w="15" w:type="dxa"/>
              <w:left w:w="15" w:type="dxa"/>
              <w:bottom w:w="0" w:type="dxa"/>
              <w:right w:w="15" w:type="dxa"/>
            </w:tcMar>
            <w:vAlign w:val="center"/>
          </w:tcPr>
          <w:p w:rsidR="00450C53" w:rsidRDefault="00450C53">
            <w:pPr>
              <w:rPr>
                <w:rFonts w:ascii="Arial" w:eastAsia="Arial Unicode MS" w:hAnsi="Arial" w:cs="Arial"/>
                <w:sz w:val="18"/>
                <w:szCs w:val="18"/>
              </w:rPr>
            </w:pPr>
            <w:r>
              <w:rPr>
                <w:rFonts w:ascii="Arial" w:hAnsi="Arial" w:cs="Arial"/>
                <w:sz w:val="18"/>
                <w:szCs w:val="18"/>
              </w:rPr>
              <w:t>tsement CEM II/A-T 42, 5R</w:t>
            </w:r>
          </w:p>
        </w:tc>
      </w:tr>
      <w:tr w:rsidR="00450C53">
        <w:trPr>
          <w:trHeight w:val="285"/>
        </w:trPr>
        <w:tc>
          <w:tcPr>
            <w:tcW w:w="0" w:type="auto"/>
            <w:tcBorders>
              <w:top w:val="nil"/>
              <w:left w:val="nil"/>
              <w:bottom w:val="nil"/>
              <w:right w:val="nil"/>
            </w:tcBorders>
            <w:noWrap/>
            <w:tcMar>
              <w:top w:w="15" w:type="dxa"/>
              <w:left w:w="15" w:type="dxa"/>
              <w:bottom w:w="0" w:type="dxa"/>
              <w:right w:w="15" w:type="dxa"/>
            </w:tcMar>
            <w:vAlign w:val="bottom"/>
          </w:tcPr>
          <w:p w:rsidR="00450C53" w:rsidRDefault="00450C53">
            <w:pPr>
              <w:rPr>
                <w:rFonts w:ascii="Arial" w:eastAsia="Arial Unicode MS" w:hAnsi="Arial" w:cs="Arial"/>
                <w:sz w:val="18"/>
                <w:szCs w:val="18"/>
              </w:rPr>
            </w:pPr>
          </w:p>
        </w:tc>
        <w:tc>
          <w:tcPr>
            <w:tcW w:w="0" w:type="auto"/>
            <w:tcBorders>
              <w:top w:val="nil"/>
              <w:left w:val="nil"/>
              <w:bottom w:val="nil"/>
              <w:right w:val="single" w:sz="4" w:space="0" w:color="auto"/>
            </w:tcBorders>
            <w:noWrap/>
            <w:tcMar>
              <w:top w:w="15" w:type="dxa"/>
              <w:left w:w="15" w:type="dxa"/>
              <w:bottom w:w="0" w:type="dxa"/>
              <w:right w:w="15" w:type="dxa"/>
            </w:tcMar>
            <w:vAlign w:val="bottom"/>
          </w:tcPr>
          <w:p w:rsidR="00450C53" w:rsidRDefault="00450C53">
            <w:pPr>
              <w:rPr>
                <w:rFonts w:ascii="Arial" w:eastAsia="Arial Unicode MS" w:hAnsi="Arial" w:cs="Arial"/>
                <w:sz w:val="18"/>
                <w:szCs w:val="18"/>
              </w:rPr>
            </w:pPr>
            <w:r>
              <w:rPr>
                <w:rFonts w:ascii="Arial" w:hAnsi="Arial" w:cs="Arial"/>
                <w:sz w:val="18"/>
                <w:szCs w:val="18"/>
              </w:rPr>
              <w:t> </w:t>
            </w:r>
          </w:p>
        </w:tc>
        <w:tc>
          <w:tcPr>
            <w:tcW w:w="0" w:type="auto"/>
            <w:tcBorders>
              <w:top w:val="nil"/>
              <w:left w:val="nil"/>
              <w:bottom w:val="single" w:sz="4" w:space="0" w:color="auto"/>
              <w:right w:val="single" w:sz="4" w:space="0" w:color="auto"/>
            </w:tcBorders>
            <w:shd w:val="clear" w:color="auto" w:fill="FF6600"/>
            <w:noWrap/>
            <w:tcMar>
              <w:top w:w="15" w:type="dxa"/>
              <w:left w:w="15" w:type="dxa"/>
              <w:bottom w:w="0" w:type="dxa"/>
              <w:right w:w="15" w:type="dxa"/>
            </w:tcMar>
            <w:vAlign w:val="center"/>
          </w:tcPr>
          <w:p w:rsidR="00450C53" w:rsidRDefault="00450C53">
            <w:pPr>
              <w:rPr>
                <w:rFonts w:ascii="Arial" w:eastAsia="Arial Unicode MS" w:hAnsi="Arial" w:cs="Arial"/>
                <w:sz w:val="18"/>
                <w:szCs w:val="18"/>
              </w:rPr>
            </w:pPr>
            <w:r>
              <w:rPr>
                <w:rFonts w:ascii="Arial" w:hAnsi="Arial" w:cs="Arial"/>
                <w:sz w:val="18"/>
                <w:szCs w:val="18"/>
              </w:rPr>
              <w:t>tsemendi sisaldus &gt; 2%</w:t>
            </w:r>
          </w:p>
        </w:tc>
      </w:tr>
      <w:tr w:rsidR="00450C53">
        <w:trPr>
          <w:trHeight w:val="285"/>
        </w:trPr>
        <w:tc>
          <w:tcPr>
            <w:tcW w:w="0" w:type="auto"/>
            <w:tcBorders>
              <w:top w:val="nil"/>
              <w:left w:val="nil"/>
              <w:bottom w:val="nil"/>
              <w:right w:val="nil"/>
            </w:tcBorders>
            <w:noWrap/>
            <w:tcMar>
              <w:top w:w="15" w:type="dxa"/>
              <w:left w:w="15" w:type="dxa"/>
              <w:bottom w:w="0" w:type="dxa"/>
              <w:right w:w="15" w:type="dxa"/>
            </w:tcMar>
            <w:vAlign w:val="bottom"/>
          </w:tcPr>
          <w:p w:rsidR="00450C53" w:rsidRDefault="00450C53">
            <w:pPr>
              <w:rPr>
                <w:rFonts w:ascii="Arial" w:eastAsia="Arial Unicode MS" w:hAnsi="Arial" w:cs="Arial"/>
                <w:sz w:val="18"/>
                <w:szCs w:val="18"/>
              </w:rPr>
            </w:pPr>
          </w:p>
        </w:tc>
        <w:tc>
          <w:tcPr>
            <w:tcW w:w="0" w:type="auto"/>
            <w:tcBorders>
              <w:top w:val="nil"/>
              <w:left w:val="nil"/>
              <w:bottom w:val="single" w:sz="4" w:space="0" w:color="auto"/>
              <w:right w:val="nil"/>
            </w:tcBorders>
            <w:noWrap/>
            <w:tcMar>
              <w:top w:w="15" w:type="dxa"/>
              <w:left w:w="15" w:type="dxa"/>
              <w:bottom w:w="0" w:type="dxa"/>
              <w:right w:w="15" w:type="dxa"/>
            </w:tcMar>
            <w:vAlign w:val="center"/>
          </w:tcPr>
          <w:p w:rsidR="00450C53" w:rsidRDefault="00450C53">
            <w:pPr>
              <w:rPr>
                <w:rFonts w:ascii="Arial" w:eastAsia="Arial Unicode MS" w:hAnsi="Arial" w:cs="Arial"/>
                <w:sz w:val="18"/>
                <w:szCs w:val="18"/>
              </w:rPr>
            </w:pPr>
            <w:r>
              <w:rPr>
                <w:rFonts w:ascii="Arial" w:hAnsi="Arial" w:cs="Arial"/>
                <w:sz w:val="18"/>
                <w:szCs w:val="18"/>
              </w:rPr>
              <w:t> </w:t>
            </w:r>
          </w:p>
        </w:tc>
        <w:tc>
          <w:tcPr>
            <w:tcW w:w="0" w:type="auto"/>
            <w:tcBorders>
              <w:top w:val="nil"/>
              <w:left w:val="single" w:sz="4" w:space="0" w:color="auto"/>
              <w:bottom w:val="single" w:sz="4" w:space="0" w:color="auto"/>
              <w:right w:val="single" w:sz="4" w:space="0" w:color="auto"/>
            </w:tcBorders>
            <w:shd w:val="clear" w:color="auto" w:fill="969696"/>
            <w:noWrap/>
            <w:tcMar>
              <w:top w:w="15" w:type="dxa"/>
              <w:left w:w="15" w:type="dxa"/>
              <w:bottom w:w="0" w:type="dxa"/>
              <w:right w:w="15" w:type="dxa"/>
            </w:tcMar>
            <w:vAlign w:val="bottom"/>
          </w:tcPr>
          <w:p w:rsidR="00450C53" w:rsidRDefault="00450C53">
            <w:pPr>
              <w:rPr>
                <w:rFonts w:ascii="Arial" w:eastAsia="Arial Unicode MS" w:hAnsi="Arial" w:cs="Arial"/>
                <w:b/>
                <w:bCs/>
                <w:sz w:val="18"/>
                <w:szCs w:val="18"/>
              </w:rPr>
            </w:pPr>
            <w:r>
              <w:rPr>
                <w:rFonts w:ascii="Arial" w:hAnsi="Arial" w:cs="Arial"/>
                <w:b/>
                <w:bCs/>
                <w:sz w:val="18"/>
                <w:szCs w:val="18"/>
              </w:rPr>
              <w:t>Inspector E-moodul = 175 MPa</w:t>
            </w:r>
          </w:p>
        </w:tc>
      </w:tr>
      <w:tr w:rsidR="00450C53">
        <w:trPr>
          <w:trHeight w:val="285"/>
        </w:trPr>
        <w:tc>
          <w:tcPr>
            <w:tcW w:w="0" w:type="auto"/>
            <w:tcBorders>
              <w:top w:val="nil"/>
              <w:left w:val="nil"/>
              <w:bottom w:val="nil"/>
              <w:right w:val="nil"/>
            </w:tcBorders>
            <w:noWrap/>
            <w:tcMar>
              <w:top w:w="15" w:type="dxa"/>
              <w:left w:w="15" w:type="dxa"/>
              <w:bottom w:w="0" w:type="dxa"/>
              <w:right w:w="15" w:type="dxa"/>
            </w:tcMar>
            <w:vAlign w:val="bottom"/>
          </w:tcPr>
          <w:p w:rsidR="00450C53" w:rsidRDefault="00450C53">
            <w:pPr>
              <w:jc w:val="right"/>
              <w:rPr>
                <w:rFonts w:ascii="Arial" w:eastAsia="Arial Unicode MS" w:hAnsi="Arial" w:cs="Arial"/>
                <w:sz w:val="18"/>
                <w:szCs w:val="18"/>
              </w:rPr>
            </w:pPr>
            <w:r>
              <w:rPr>
                <w:rFonts w:ascii="Arial" w:hAnsi="Arial" w:cs="Arial"/>
                <w:sz w:val="18"/>
                <w:szCs w:val="18"/>
              </w:rPr>
              <w:t>0,39</w:t>
            </w:r>
          </w:p>
        </w:tc>
        <w:tc>
          <w:tcPr>
            <w:tcW w:w="0" w:type="auto"/>
            <w:tcBorders>
              <w:top w:val="nil"/>
              <w:left w:val="nil"/>
              <w:bottom w:val="nil"/>
              <w:right w:val="nil"/>
            </w:tcBorders>
            <w:noWrap/>
            <w:tcMar>
              <w:top w:w="15" w:type="dxa"/>
              <w:left w:w="15" w:type="dxa"/>
              <w:bottom w:w="0" w:type="dxa"/>
              <w:right w:w="15" w:type="dxa"/>
            </w:tcMar>
            <w:vAlign w:val="center"/>
          </w:tcPr>
          <w:p w:rsidR="00450C53" w:rsidRDefault="00450C53">
            <w:pPr>
              <w:rPr>
                <w:rFonts w:ascii="Arial" w:eastAsia="Arial Unicode MS" w:hAnsi="Arial" w:cs="Arial"/>
                <w:sz w:val="18"/>
                <w:szCs w:val="18"/>
              </w:rPr>
            </w:pPr>
          </w:p>
        </w:tc>
        <w:tc>
          <w:tcPr>
            <w:tcW w:w="0" w:type="auto"/>
            <w:tcBorders>
              <w:top w:val="nil"/>
              <w:left w:val="single" w:sz="4" w:space="0" w:color="auto"/>
              <w:bottom w:val="nil"/>
              <w:right w:val="single" w:sz="4" w:space="0" w:color="auto"/>
            </w:tcBorders>
            <w:shd w:val="clear" w:color="auto" w:fill="969696"/>
            <w:noWrap/>
            <w:tcMar>
              <w:top w:w="15" w:type="dxa"/>
              <w:left w:w="15" w:type="dxa"/>
              <w:bottom w:w="0" w:type="dxa"/>
              <w:right w:w="15" w:type="dxa"/>
            </w:tcMar>
            <w:vAlign w:val="bottom"/>
          </w:tcPr>
          <w:p w:rsidR="00450C53" w:rsidRDefault="00450C53">
            <w:pPr>
              <w:rPr>
                <w:rFonts w:ascii="Arial" w:eastAsia="Arial Unicode MS" w:hAnsi="Arial" w:cs="Arial"/>
                <w:sz w:val="18"/>
                <w:szCs w:val="18"/>
              </w:rPr>
            </w:pPr>
            <w:r>
              <w:rPr>
                <w:rFonts w:ascii="Arial" w:hAnsi="Arial" w:cs="Arial"/>
                <w:sz w:val="18"/>
                <w:szCs w:val="18"/>
              </w:rPr>
              <w:t>Killustikalus 15 cm</w:t>
            </w:r>
          </w:p>
        </w:tc>
      </w:tr>
      <w:tr w:rsidR="00450C53">
        <w:trPr>
          <w:trHeight w:val="285"/>
        </w:trPr>
        <w:tc>
          <w:tcPr>
            <w:tcW w:w="0" w:type="auto"/>
            <w:tcBorders>
              <w:top w:val="nil"/>
              <w:left w:val="nil"/>
              <w:bottom w:val="nil"/>
              <w:right w:val="nil"/>
            </w:tcBorders>
            <w:noWrap/>
            <w:tcMar>
              <w:top w:w="15" w:type="dxa"/>
              <w:left w:w="15" w:type="dxa"/>
              <w:bottom w:w="0" w:type="dxa"/>
              <w:right w:w="15" w:type="dxa"/>
            </w:tcMar>
            <w:vAlign w:val="bottom"/>
          </w:tcPr>
          <w:p w:rsidR="00450C53" w:rsidRDefault="00450C53">
            <w:pPr>
              <w:rPr>
                <w:rFonts w:ascii="Arial" w:eastAsia="Arial Unicode MS" w:hAnsi="Arial" w:cs="Arial"/>
                <w:sz w:val="18"/>
                <w:szCs w:val="18"/>
              </w:rPr>
            </w:pPr>
          </w:p>
        </w:tc>
        <w:tc>
          <w:tcPr>
            <w:tcW w:w="0" w:type="auto"/>
            <w:tcBorders>
              <w:top w:val="nil"/>
              <w:left w:val="nil"/>
              <w:bottom w:val="nil"/>
              <w:right w:val="nil"/>
            </w:tcBorders>
            <w:noWrap/>
            <w:tcMar>
              <w:top w:w="15" w:type="dxa"/>
              <w:left w:w="15" w:type="dxa"/>
              <w:bottom w:w="0" w:type="dxa"/>
              <w:right w:w="15" w:type="dxa"/>
            </w:tcMar>
            <w:vAlign w:val="center"/>
          </w:tcPr>
          <w:p w:rsidR="00450C53" w:rsidRDefault="00450C53">
            <w:pPr>
              <w:rPr>
                <w:rFonts w:ascii="Arial" w:eastAsia="Arial Unicode MS" w:hAnsi="Arial" w:cs="Arial"/>
                <w:sz w:val="18"/>
                <w:szCs w:val="18"/>
              </w:rPr>
            </w:pPr>
          </w:p>
        </w:tc>
        <w:tc>
          <w:tcPr>
            <w:tcW w:w="0" w:type="auto"/>
            <w:tcBorders>
              <w:top w:val="nil"/>
              <w:left w:val="single" w:sz="4" w:space="0" w:color="auto"/>
              <w:bottom w:val="nil"/>
              <w:right w:val="single" w:sz="4" w:space="0" w:color="auto"/>
            </w:tcBorders>
            <w:shd w:val="clear" w:color="auto" w:fill="969696"/>
            <w:noWrap/>
            <w:tcMar>
              <w:top w:w="15" w:type="dxa"/>
              <w:left w:w="15" w:type="dxa"/>
              <w:bottom w:w="0" w:type="dxa"/>
              <w:right w:w="15" w:type="dxa"/>
            </w:tcMar>
            <w:vAlign w:val="bottom"/>
          </w:tcPr>
          <w:p w:rsidR="00450C53" w:rsidRDefault="00450C53">
            <w:pPr>
              <w:rPr>
                <w:rFonts w:ascii="Arial" w:eastAsia="Arial Unicode MS" w:hAnsi="Arial" w:cs="Arial"/>
                <w:sz w:val="18"/>
                <w:szCs w:val="18"/>
              </w:rPr>
            </w:pPr>
            <w:r>
              <w:rPr>
                <w:rFonts w:ascii="Arial" w:hAnsi="Arial" w:cs="Arial"/>
                <w:sz w:val="18"/>
                <w:szCs w:val="18"/>
              </w:rPr>
              <w:t>Paekivikillustik fr 32/64</w:t>
            </w:r>
          </w:p>
        </w:tc>
      </w:tr>
      <w:tr w:rsidR="00450C53">
        <w:trPr>
          <w:trHeight w:val="285"/>
        </w:trPr>
        <w:tc>
          <w:tcPr>
            <w:tcW w:w="0" w:type="auto"/>
            <w:tcBorders>
              <w:top w:val="nil"/>
              <w:left w:val="nil"/>
              <w:bottom w:val="nil"/>
              <w:right w:val="nil"/>
            </w:tcBorders>
            <w:noWrap/>
            <w:tcMar>
              <w:top w:w="15" w:type="dxa"/>
              <w:left w:w="15" w:type="dxa"/>
              <w:bottom w:w="0" w:type="dxa"/>
              <w:right w:w="15" w:type="dxa"/>
            </w:tcMar>
            <w:vAlign w:val="bottom"/>
          </w:tcPr>
          <w:p w:rsidR="00450C53" w:rsidRDefault="00450C53">
            <w:pPr>
              <w:rPr>
                <w:rFonts w:ascii="Arial" w:eastAsia="Arial Unicode MS" w:hAnsi="Arial" w:cs="Arial"/>
                <w:sz w:val="18"/>
                <w:szCs w:val="18"/>
              </w:rPr>
            </w:pPr>
          </w:p>
        </w:tc>
        <w:tc>
          <w:tcPr>
            <w:tcW w:w="0" w:type="auto"/>
            <w:tcBorders>
              <w:top w:val="nil"/>
              <w:left w:val="nil"/>
              <w:bottom w:val="nil"/>
              <w:right w:val="nil"/>
            </w:tcBorders>
            <w:noWrap/>
            <w:tcMar>
              <w:top w:w="15" w:type="dxa"/>
              <w:left w:w="15" w:type="dxa"/>
              <w:bottom w:w="0" w:type="dxa"/>
              <w:right w:w="15" w:type="dxa"/>
            </w:tcMar>
          </w:tcPr>
          <w:p w:rsidR="00450C53" w:rsidRDefault="00450C53">
            <w:pPr>
              <w:rPr>
                <w:rFonts w:ascii="Arial" w:eastAsia="Arial Unicode MS" w:hAnsi="Arial" w:cs="Arial"/>
                <w:sz w:val="18"/>
                <w:szCs w:val="18"/>
              </w:rPr>
            </w:pPr>
          </w:p>
        </w:tc>
        <w:tc>
          <w:tcPr>
            <w:tcW w:w="0" w:type="auto"/>
            <w:tcBorders>
              <w:top w:val="nil"/>
              <w:left w:val="single" w:sz="4" w:space="0" w:color="auto"/>
              <w:bottom w:val="nil"/>
              <w:right w:val="single" w:sz="4" w:space="0" w:color="auto"/>
            </w:tcBorders>
            <w:shd w:val="clear" w:color="auto" w:fill="969696"/>
            <w:noWrap/>
            <w:tcMar>
              <w:top w:w="15" w:type="dxa"/>
              <w:left w:w="15" w:type="dxa"/>
              <w:bottom w:w="0" w:type="dxa"/>
              <w:right w:w="15" w:type="dxa"/>
            </w:tcMar>
            <w:vAlign w:val="bottom"/>
          </w:tcPr>
          <w:p w:rsidR="00450C53" w:rsidRDefault="00450C53">
            <w:pPr>
              <w:rPr>
                <w:rFonts w:ascii="Arial" w:eastAsia="Arial Unicode MS" w:hAnsi="Arial" w:cs="Arial"/>
                <w:sz w:val="18"/>
                <w:szCs w:val="18"/>
              </w:rPr>
            </w:pPr>
            <w:r>
              <w:rPr>
                <w:rFonts w:ascii="Arial" w:hAnsi="Arial" w:cs="Arial"/>
                <w:sz w:val="18"/>
                <w:szCs w:val="18"/>
              </w:rPr>
              <w:t>Kiilutud fr 16/32 LA30</w:t>
            </w:r>
          </w:p>
        </w:tc>
      </w:tr>
      <w:tr w:rsidR="00450C53">
        <w:trPr>
          <w:trHeight w:val="285"/>
        </w:trPr>
        <w:tc>
          <w:tcPr>
            <w:tcW w:w="0" w:type="auto"/>
            <w:tcBorders>
              <w:top w:val="nil"/>
              <w:left w:val="nil"/>
              <w:bottom w:val="nil"/>
              <w:right w:val="nil"/>
            </w:tcBorders>
            <w:noWrap/>
            <w:tcMar>
              <w:top w:w="15" w:type="dxa"/>
              <w:left w:w="15" w:type="dxa"/>
              <w:bottom w:w="0" w:type="dxa"/>
              <w:right w:w="15" w:type="dxa"/>
            </w:tcMar>
            <w:vAlign w:val="bottom"/>
          </w:tcPr>
          <w:p w:rsidR="00450C53" w:rsidRDefault="00450C53">
            <w:pPr>
              <w:rPr>
                <w:rFonts w:ascii="Arial" w:eastAsia="Arial Unicode MS" w:hAnsi="Arial" w:cs="Arial"/>
                <w:sz w:val="18"/>
                <w:szCs w:val="18"/>
              </w:rPr>
            </w:pPr>
          </w:p>
        </w:tc>
        <w:tc>
          <w:tcPr>
            <w:tcW w:w="0" w:type="auto"/>
            <w:tcBorders>
              <w:top w:val="nil"/>
              <w:left w:val="nil"/>
              <w:bottom w:val="single" w:sz="4" w:space="0" w:color="auto"/>
              <w:right w:val="nil"/>
            </w:tcBorders>
            <w:noWrap/>
            <w:tcMar>
              <w:top w:w="15" w:type="dxa"/>
              <w:left w:w="15" w:type="dxa"/>
              <w:bottom w:w="0" w:type="dxa"/>
              <w:right w:w="15" w:type="dxa"/>
            </w:tcMar>
          </w:tcPr>
          <w:p w:rsidR="00450C53" w:rsidRDefault="00450C53">
            <w:pPr>
              <w:rPr>
                <w:rFonts w:ascii="Arial" w:eastAsia="Arial Unicode MS" w:hAnsi="Arial" w:cs="Arial"/>
                <w:sz w:val="18"/>
                <w:szCs w:val="18"/>
              </w:rPr>
            </w:pPr>
            <w:r>
              <w:rPr>
                <w:rFonts w:ascii="Arial" w:hAnsi="Arial" w:cs="Arial"/>
                <w:sz w:val="18"/>
                <w:szCs w:val="18"/>
              </w:rPr>
              <w:t> </w:t>
            </w:r>
          </w:p>
        </w:tc>
        <w:tc>
          <w:tcPr>
            <w:tcW w:w="0" w:type="auto"/>
            <w:tcBorders>
              <w:top w:val="nil"/>
              <w:left w:val="single" w:sz="4" w:space="0" w:color="auto"/>
              <w:bottom w:val="single" w:sz="4" w:space="0" w:color="auto"/>
              <w:right w:val="single" w:sz="4" w:space="0" w:color="auto"/>
            </w:tcBorders>
            <w:shd w:val="clear" w:color="auto" w:fill="969696"/>
            <w:noWrap/>
            <w:tcMar>
              <w:top w:w="15" w:type="dxa"/>
              <w:left w:w="15" w:type="dxa"/>
              <w:bottom w:w="0" w:type="dxa"/>
              <w:right w:w="15" w:type="dxa"/>
            </w:tcMar>
            <w:vAlign w:val="bottom"/>
          </w:tcPr>
          <w:p w:rsidR="00450C53" w:rsidRDefault="00450C53">
            <w:pPr>
              <w:rPr>
                <w:rFonts w:ascii="Arial" w:eastAsia="Arial Unicode MS" w:hAnsi="Arial" w:cs="Arial"/>
                <w:sz w:val="18"/>
                <w:szCs w:val="18"/>
              </w:rPr>
            </w:pPr>
            <w:r>
              <w:rPr>
                <w:rFonts w:ascii="Arial" w:hAnsi="Arial" w:cs="Arial"/>
                <w:sz w:val="18"/>
                <w:szCs w:val="18"/>
              </w:rPr>
              <w:t> </w:t>
            </w:r>
          </w:p>
        </w:tc>
      </w:tr>
      <w:tr w:rsidR="00450C53">
        <w:trPr>
          <w:trHeight w:val="285"/>
        </w:trPr>
        <w:tc>
          <w:tcPr>
            <w:tcW w:w="0" w:type="auto"/>
            <w:tcBorders>
              <w:top w:val="nil"/>
              <w:left w:val="nil"/>
              <w:bottom w:val="nil"/>
              <w:right w:val="nil"/>
            </w:tcBorders>
            <w:noWrap/>
            <w:tcMar>
              <w:top w:w="15" w:type="dxa"/>
              <w:left w:w="15" w:type="dxa"/>
              <w:bottom w:w="0" w:type="dxa"/>
              <w:right w:w="15" w:type="dxa"/>
            </w:tcMar>
            <w:vAlign w:val="bottom"/>
          </w:tcPr>
          <w:p w:rsidR="00450C53" w:rsidRDefault="00450C53">
            <w:pPr>
              <w:jc w:val="right"/>
              <w:rPr>
                <w:rFonts w:ascii="Arial" w:eastAsia="Arial Unicode MS" w:hAnsi="Arial" w:cs="Arial"/>
                <w:sz w:val="18"/>
                <w:szCs w:val="18"/>
              </w:rPr>
            </w:pPr>
            <w:r>
              <w:rPr>
                <w:rFonts w:ascii="Arial" w:hAnsi="Arial" w:cs="Arial"/>
                <w:sz w:val="18"/>
                <w:szCs w:val="18"/>
              </w:rPr>
              <w:t>0,54</w:t>
            </w:r>
          </w:p>
        </w:tc>
        <w:tc>
          <w:tcPr>
            <w:tcW w:w="0" w:type="auto"/>
            <w:tcBorders>
              <w:top w:val="nil"/>
              <w:left w:val="nil"/>
              <w:bottom w:val="nil"/>
              <w:right w:val="nil"/>
            </w:tcBorders>
            <w:noWrap/>
            <w:tcMar>
              <w:top w:w="15" w:type="dxa"/>
              <w:left w:w="15" w:type="dxa"/>
              <w:bottom w:w="0" w:type="dxa"/>
              <w:right w:w="15" w:type="dxa"/>
            </w:tcMar>
          </w:tcPr>
          <w:p w:rsidR="00450C53" w:rsidRDefault="00450C53">
            <w:pPr>
              <w:rPr>
                <w:rFonts w:ascii="Arial" w:eastAsia="Arial Unicode MS" w:hAnsi="Arial" w:cs="Arial"/>
                <w:sz w:val="18"/>
                <w:szCs w:val="18"/>
              </w:rPr>
            </w:pPr>
          </w:p>
        </w:tc>
        <w:tc>
          <w:tcPr>
            <w:tcW w:w="0" w:type="auto"/>
            <w:tcBorders>
              <w:top w:val="nil"/>
              <w:left w:val="single" w:sz="4" w:space="0" w:color="auto"/>
              <w:bottom w:val="nil"/>
              <w:right w:val="single" w:sz="4" w:space="0" w:color="auto"/>
            </w:tcBorders>
            <w:shd w:val="clear" w:color="auto" w:fill="FFCC00"/>
            <w:noWrap/>
            <w:tcMar>
              <w:top w:w="15" w:type="dxa"/>
              <w:left w:w="15" w:type="dxa"/>
              <w:bottom w:w="0" w:type="dxa"/>
              <w:right w:w="15" w:type="dxa"/>
            </w:tcMar>
            <w:vAlign w:val="bottom"/>
          </w:tcPr>
          <w:p w:rsidR="00450C53" w:rsidRDefault="00450C53">
            <w:pPr>
              <w:rPr>
                <w:rFonts w:ascii="Arial" w:eastAsia="Arial Unicode MS" w:hAnsi="Arial" w:cs="Arial"/>
                <w:sz w:val="18"/>
                <w:szCs w:val="18"/>
              </w:rPr>
            </w:pPr>
            <w:r>
              <w:rPr>
                <w:rFonts w:ascii="Arial" w:hAnsi="Arial" w:cs="Arial"/>
                <w:sz w:val="18"/>
                <w:szCs w:val="18"/>
              </w:rPr>
              <w:t>Süvendi põhi</w:t>
            </w:r>
          </w:p>
        </w:tc>
      </w:tr>
      <w:tr w:rsidR="00450C53">
        <w:trPr>
          <w:trHeight w:val="285"/>
        </w:trPr>
        <w:tc>
          <w:tcPr>
            <w:tcW w:w="0" w:type="auto"/>
            <w:tcBorders>
              <w:top w:val="nil"/>
              <w:left w:val="nil"/>
              <w:bottom w:val="nil"/>
              <w:right w:val="nil"/>
            </w:tcBorders>
            <w:noWrap/>
            <w:tcMar>
              <w:top w:w="15" w:type="dxa"/>
              <w:left w:w="15" w:type="dxa"/>
              <w:bottom w:w="0" w:type="dxa"/>
              <w:right w:w="15" w:type="dxa"/>
            </w:tcMar>
            <w:vAlign w:val="bottom"/>
          </w:tcPr>
          <w:p w:rsidR="00450C53" w:rsidRDefault="00450C53">
            <w:pPr>
              <w:rPr>
                <w:rFonts w:ascii="Arial" w:eastAsia="Arial Unicode MS" w:hAnsi="Arial" w:cs="Arial"/>
                <w:sz w:val="18"/>
                <w:szCs w:val="18"/>
              </w:rPr>
            </w:pPr>
          </w:p>
        </w:tc>
        <w:tc>
          <w:tcPr>
            <w:tcW w:w="0" w:type="auto"/>
            <w:tcBorders>
              <w:top w:val="nil"/>
              <w:left w:val="nil"/>
              <w:bottom w:val="nil"/>
              <w:right w:val="nil"/>
            </w:tcBorders>
            <w:noWrap/>
            <w:tcMar>
              <w:top w:w="15" w:type="dxa"/>
              <w:left w:w="15" w:type="dxa"/>
              <w:bottom w:w="0" w:type="dxa"/>
              <w:right w:w="15" w:type="dxa"/>
            </w:tcMar>
            <w:vAlign w:val="bottom"/>
          </w:tcPr>
          <w:p w:rsidR="00450C53" w:rsidRDefault="00450C53">
            <w:pPr>
              <w:rPr>
                <w:rFonts w:ascii="Arial" w:eastAsia="Arial Unicode MS" w:hAnsi="Arial" w:cs="Arial"/>
                <w:sz w:val="18"/>
                <w:szCs w:val="18"/>
              </w:rPr>
            </w:pPr>
          </w:p>
        </w:tc>
        <w:tc>
          <w:tcPr>
            <w:tcW w:w="0" w:type="auto"/>
            <w:tcBorders>
              <w:top w:val="nil"/>
              <w:left w:val="single" w:sz="4" w:space="0" w:color="auto"/>
              <w:bottom w:val="nil"/>
              <w:right w:val="single" w:sz="4" w:space="0" w:color="auto"/>
            </w:tcBorders>
            <w:shd w:val="clear" w:color="auto" w:fill="FFCC00"/>
            <w:noWrap/>
            <w:tcMar>
              <w:top w:w="15" w:type="dxa"/>
              <w:left w:w="15" w:type="dxa"/>
              <w:bottom w:w="0" w:type="dxa"/>
              <w:right w:w="15" w:type="dxa"/>
            </w:tcMar>
            <w:vAlign w:val="bottom"/>
          </w:tcPr>
          <w:p w:rsidR="00450C53" w:rsidRDefault="00450C53">
            <w:pPr>
              <w:rPr>
                <w:rFonts w:ascii="Arial" w:eastAsia="Arial Unicode MS" w:hAnsi="Arial" w:cs="Arial"/>
                <w:sz w:val="18"/>
                <w:szCs w:val="18"/>
              </w:rPr>
            </w:pPr>
            <w:r>
              <w:rPr>
                <w:rFonts w:ascii="Arial" w:hAnsi="Arial" w:cs="Arial"/>
                <w:sz w:val="18"/>
                <w:szCs w:val="18"/>
              </w:rPr>
              <w:t>60 cm peen- ja keskliiv, sisaldab killustikku</w:t>
            </w:r>
          </w:p>
        </w:tc>
      </w:tr>
      <w:tr w:rsidR="00450C53">
        <w:trPr>
          <w:trHeight w:val="285"/>
        </w:trPr>
        <w:tc>
          <w:tcPr>
            <w:tcW w:w="0" w:type="auto"/>
            <w:tcBorders>
              <w:top w:val="nil"/>
              <w:left w:val="nil"/>
              <w:bottom w:val="nil"/>
              <w:right w:val="nil"/>
            </w:tcBorders>
            <w:noWrap/>
            <w:tcMar>
              <w:top w:w="15" w:type="dxa"/>
              <w:left w:w="15" w:type="dxa"/>
              <w:bottom w:w="0" w:type="dxa"/>
              <w:right w:w="15" w:type="dxa"/>
            </w:tcMar>
            <w:vAlign w:val="bottom"/>
          </w:tcPr>
          <w:p w:rsidR="00450C53" w:rsidRDefault="00450C53">
            <w:pPr>
              <w:rPr>
                <w:rFonts w:ascii="Arial" w:eastAsia="Arial Unicode MS" w:hAnsi="Arial" w:cs="Arial"/>
                <w:sz w:val="18"/>
                <w:szCs w:val="18"/>
              </w:rPr>
            </w:pPr>
          </w:p>
        </w:tc>
        <w:tc>
          <w:tcPr>
            <w:tcW w:w="0" w:type="auto"/>
            <w:tcBorders>
              <w:top w:val="nil"/>
              <w:left w:val="nil"/>
              <w:bottom w:val="nil"/>
              <w:right w:val="nil"/>
            </w:tcBorders>
            <w:noWrap/>
            <w:tcMar>
              <w:top w:w="15" w:type="dxa"/>
              <w:left w:w="15" w:type="dxa"/>
              <w:bottom w:w="0" w:type="dxa"/>
              <w:right w:w="15" w:type="dxa"/>
            </w:tcMar>
            <w:vAlign w:val="bottom"/>
          </w:tcPr>
          <w:p w:rsidR="00450C53" w:rsidRDefault="00450C53">
            <w:pPr>
              <w:rPr>
                <w:rFonts w:ascii="Arial" w:eastAsia="Arial Unicode MS" w:hAnsi="Arial" w:cs="Arial"/>
                <w:sz w:val="18"/>
                <w:szCs w:val="18"/>
              </w:rPr>
            </w:pPr>
          </w:p>
        </w:tc>
        <w:tc>
          <w:tcPr>
            <w:tcW w:w="0" w:type="auto"/>
            <w:tcBorders>
              <w:top w:val="nil"/>
              <w:left w:val="single" w:sz="4" w:space="0" w:color="auto"/>
              <w:bottom w:val="nil"/>
              <w:right w:val="single" w:sz="4" w:space="0" w:color="auto"/>
            </w:tcBorders>
            <w:shd w:val="clear" w:color="auto" w:fill="FFCC00"/>
            <w:noWrap/>
            <w:tcMar>
              <w:top w:w="15" w:type="dxa"/>
              <w:left w:w="15" w:type="dxa"/>
              <w:bottom w:w="0" w:type="dxa"/>
              <w:right w:w="15" w:type="dxa"/>
            </w:tcMar>
            <w:vAlign w:val="bottom"/>
          </w:tcPr>
          <w:p w:rsidR="00450C53" w:rsidRDefault="00450C53">
            <w:pPr>
              <w:rPr>
                <w:rFonts w:ascii="Arial" w:eastAsia="Arial Unicode MS" w:hAnsi="Arial" w:cs="Arial"/>
                <w:sz w:val="18"/>
                <w:szCs w:val="18"/>
              </w:rPr>
            </w:pPr>
            <w:r>
              <w:rPr>
                <w:rFonts w:ascii="Arial" w:hAnsi="Arial" w:cs="Arial"/>
                <w:sz w:val="18"/>
                <w:szCs w:val="18"/>
              </w:rPr>
              <w:t>Pinnasvesi: sügavus 1,2 m</w:t>
            </w:r>
          </w:p>
        </w:tc>
      </w:tr>
      <w:tr w:rsidR="00450C53">
        <w:trPr>
          <w:trHeight w:val="285"/>
        </w:trPr>
        <w:tc>
          <w:tcPr>
            <w:tcW w:w="0" w:type="auto"/>
            <w:tcBorders>
              <w:top w:val="nil"/>
              <w:left w:val="nil"/>
              <w:bottom w:val="nil"/>
              <w:right w:val="nil"/>
            </w:tcBorders>
            <w:noWrap/>
            <w:tcMar>
              <w:top w:w="15" w:type="dxa"/>
              <w:left w:w="15" w:type="dxa"/>
              <w:bottom w:w="0" w:type="dxa"/>
              <w:right w:w="15" w:type="dxa"/>
            </w:tcMar>
            <w:vAlign w:val="bottom"/>
          </w:tcPr>
          <w:p w:rsidR="00450C53" w:rsidRDefault="00450C53">
            <w:pPr>
              <w:rPr>
                <w:rFonts w:ascii="Arial" w:eastAsia="Arial Unicode MS" w:hAnsi="Arial" w:cs="Arial"/>
                <w:sz w:val="18"/>
                <w:szCs w:val="18"/>
              </w:rPr>
            </w:pPr>
          </w:p>
        </w:tc>
        <w:tc>
          <w:tcPr>
            <w:tcW w:w="0" w:type="auto"/>
            <w:tcBorders>
              <w:top w:val="nil"/>
              <w:left w:val="nil"/>
              <w:bottom w:val="nil"/>
              <w:right w:val="nil"/>
            </w:tcBorders>
            <w:noWrap/>
            <w:tcMar>
              <w:top w:w="15" w:type="dxa"/>
              <w:left w:w="15" w:type="dxa"/>
              <w:bottom w:w="0" w:type="dxa"/>
              <w:right w:w="15" w:type="dxa"/>
            </w:tcMar>
            <w:vAlign w:val="bottom"/>
          </w:tcPr>
          <w:p w:rsidR="00450C53" w:rsidRDefault="00450C53">
            <w:pPr>
              <w:rPr>
                <w:rFonts w:ascii="Arial" w:eastAsia="Arial Unicode MS" w:hAnsi="Arial" w:cs="Arial"/>
                <w:sz w:val="18"/>
                <w:szCs w:val="18"/>
              </w:rPr>
            </w:pPr>
          </w:p>
        </w:tc>
        <w:tc>
          <w:tcPr>
            <w:tcW w:w="0" w:type="auto"/>
            <w:tcBorders>
              <w:top w:val="nil"/>
              <w:left w:val="single" w:sz="4" w:space="0" w:color="auto"/>
              <w:bottom w:val="nil"/>
              <w:right w:val="single" w:sz="4" w:space="0" w:color="auto"/>
            </w:tcBorders>
            <w:shd w:val="clear" w:color="auto" w:fill="FFCC00"/>
            <w:noWrap/>
            <w:tcMar>
              <w:top w:w="15" w:type="dxa"/>
              <w:left w:w="15" w:type="dxa"/>
              <w:bottom w:w="0" w:type="dxa"/>
              <w:right w:w="15" w:type="dxa"/>
            </w:tcMar>
            <w:vAlign w:val="bottom"/>
          </w:tcPr>
          <w:p w:rsidR="00450C53" w:rsidRDefault="00450C53">
            <w:pPr>
              <w:rPr>
                <w:rFonts w:ascii="Arial" w:eastAsia="Arial Unicode MS" w:hAnsi="Arial" w:cs="Arial"/>
                <w:sz w:val="18"/>
                <w:szCs w:val="18"/>
              </w:rPr>
            </w:pPr>
            <w:r>
              <w:rPr>
                <w:rFonts w:ascii="Arial" w:hAnsi="Arial" w:cs="Arial"/>
                <w:sz w:val="18"/>
                <w:szCs w:val="18"/>
              </w:rPr>
              <w:t> </w:t>
            </w:r>
          </w:p>
        </w:tc>
      </w:tr>
      <w:tr w:rsidR="00450C53">
        <w:trPr>
          <w:trHeight w:val="285"/>
        </w:trPr>
        <w:tc>
          <w:tcPr>
            <w:tcW w:w="0" w:type="auto"/>
            <w:tcBorders>
              <w:top w:val="nil"/>
              <w:left w:val="nil"/>
              <w:bottom w:val="nil"/>
              <w:right w:val="nil"/>
            </w:tcBorders>
            <w:noWrap/>
            <w:tcMar>
              <w:top w:w="15" w:type="dxa"/>
              <w:left w:w="15" w:type="dxa"/>
              <w:bottom w:w="0" w:type="dxa"/>
              <w:right w:w="15" w:type="dxa"/>
            </w:tcMar>
            <w:vAlign w:val="bottom"/>
          </w:tcPr>
          <w:p w:rsidR="00450C53" w:rsidRDefault="00450C53">
            <w:pPr>
              <w:rPr>
                <w:rFonts w:ascii="Arial" w:eastAsia="Arial Unicode MS" w:hAnsi="Arial" w:cs="Arial"/>
                <w:sz w:val="20"/>
                <w:szCs w:val="20"/>
              </w:rPr>
            </w:pPr>
          </w:p>
        </w:tc>
        <w:tc>
          <w:tcPr>
            <w:tcW w:w="0" w:type="auto"/>
            <w:tcBorders>
              <w:top w:val="nil"/>
              <w:left w:val="nil"/>
              <w:bottom w:val="nil"/>
              <w:right w:val="nil"/>
            </w:tcBorders>
            <w:noWrap/>
            <w:tcMar>
              <w:top w:w="15" w:type="dxa"/>
              <w:left w:w="15" w:type="dxa"/>
              <w:bottom w:w="0" w:type="dxa"/>
              <w:right w:w="15" w:type="dxa"/>
            </w:tcMar>
            <w:vAlign w:val="bottom"/>
          </w:tcPr>
          <w:p w:rsidR="00450C53" w:rsidRDefault="00450C53">
            <w:pPr>
              <w:rPr>
                <w:rFonts w:ascii="Arial" w:eastAsia="Arial Unicode MS" w:hAnsi="Arial" w:cs="Arial"/>
                <w:sz w:val="20"/>
                <w:szCs w:val="20"/>
              </w:rPr>
            </w:pPr>
          </w:p>
        </w:tc>
        <w:tc>
          <w:tcPr>
            <w:tcW w:w="0" w:type="auto"/>
            <w:tcBorders>
              <w:top w:val="nil"/>
              <w:left w:val="single" w:sz="4" w:space="0" w:color="auto"/>
              <w:bottom w:val="single" w:sz="4" w:space="0" w:color="auto"/>
              <w:right w:val="single" w:sz="4" w:space="0" w:color="auto"/>
            </w:tcBorders>
            <w:shd w:val="clear" w:color="auto" w:fill="FFCC00"/>
            <w:noWrap/>
            <w:tcMar>
              <w:top w:w="15" w:type="dxa"/>
              <w:left w:w="15" w:type="dxa"/>
              <w:bottom w:w="0" w:type="dxa"/>
              <w:right w:w="15" w:type="dxa"/>
            </w:tcMar>
            <w:vAlign w:val="bottom"/>
          </w:tcPr>
          <w:p w:rsidR="00450C53" w:rsidRDefault="00450C53">
            <w:pPr>
              <w:rPr>
                <w:rFonts w:ascii="Arial" w:eastAsia="Arial Unicode MS" w:hAnsi="Arial" w:cs="Arial"/>
                <w:sz w:val="20"/>
                <w:szCs w:val="20"/>
              </w:rPr>
            </w:pPr>
            <w:r>
              <w:rPr>
                <w:rFonts w:ascii="Arial" w:hAnsi="Arial" w:cs="Arial"/>
                <w:sz w:val="20"/>
                <w:szCs w:val="20"/>
              </w:rPr>
              <w:t> </w:t>
            </w:r>
          </w:p>
        </w:tc>
      </w:tr>
    </w:tbl>
    <w:p w:rsidR="00450C53" w:rsidRDefault="00450C53"/>
    <w:p w:rsidR="00450C53" w:rsidRDefault="00450C53">
      <w:pPr>
        <w:pStyle w:val="Heading1"/>
      </w:pPr>
      <w:r>
        <w:br w:type="page"/>
      </w:r>
      <w:bookmarkStart w:id="29" w:name="_Toc401012929"/>
      <w:r>
        <w:lastRenderedPageBreak/>
        <w:t>7. Üleantav videomaterjal ja selle sisukord</w:t>
      </w:r>
      <w:bookmarkEnd w:id="29"/>
    </w:p>
    <w:p w:rsidR="00450C53" w:rsidRDefault="00450C53">
      <w:pPr>
        <w:spacing w:line="360" w:lineRule="auto"/>
      </w:pPr>
    </w:p>
    <w:p w:rsidR="00450C53" w:rsidRDefault="00450C53">
      <w:pPr>
        <w:spacing w:line="360" w:lineRule="auto"/>
      </w:pPr>
    </w:p>
    <w:p w:rsidR="00450C53" w:rsidRDefault="00450C53">
      <w:pPr>
        <w:spacing w:line="360" w:lineRule="auto"/>
      </w:pPr>
      <w:r>
        <w:t>Ühistranspordipeatustes betoonkatendi rajamine arhiveeriti digitaalselt . Videomaterjalis, mis antakse üle DVD-plaadil, on esitatud kõik ehitusetapid ning toodud tähtsamad andmed ning kasutatavad materjalid.</w:t>
      </w:r>
    </w:p>
    <w:p w:rsidR="00450C53" w:rsidRDefault="00450C53"/>
    <w:p w:rsidR="00450C53" w:rsidRDefault="00450C53">
      <w:pPr>
        <w:spacing w:line="360" w:lineRule="auto"/>
      </w:pPr>
      <w:r>
        <w:t>Videomaterjali sisukord:</w:t>
      </w:r>
    </w:p>
    <w:p w:rsidR="00450C53" w:rsidRDefault="00450C53" w:rsidP="00450C53">
      <w:pPr>
        <w:numPr>
          <w:ilvl w:val="0"/>
          <w:numId w:val="5"/>
        </w:numPr>
        <w:spacing w:line="360" w:lineRule="auto"/>
      </w:pPr>
      <w:r>
        <w:t>Bussipeatuste asukoht ja katendite esialgne olukord</w:t>
      </w:r>
    </w:p>
    <w:p w:rsidR="00450C53" w:rsidRDefault="00450C53" w:rsidP="00450C53">
      <w:pPr>
        <w:numPr>
          <w:ilvl w:val="1"/>
          <w:numId w:val="5"/>
        </w:numPr>
        <w:spacing w:line="360" w:lineRule="auto"/>
      </w:pPr>
      <w:r>
        <w:t>NISU LS / LVS</w:t>
      </w:r>
    </w:p>
    <w:p w:rsidR="00450C53" w:rsidRDefault="00450C53" w:rsidP="00450C53">
      <w:pPr>
        <w:numPr>
          <w:ilvl w:val="1"/>
          <w:numId w:val="5"/>
        </w:numPr>
        <w:spacing w:line="360" w:lineRule="auto"/>
      </w:pPr>
      <w:r>
        <w:t>VÄLJA</w:t>
      </w:r>
    </w:p>
    <w:p w:rsidR="00450C53" w:rsidRDefault="00450C53" w:rsidP="00450C53">
      <w:pPr>
        <w:numPr>
          <w:ilvl w:val="1"/>
          <w:numId w:val="5"/>
        </w:numPr>
        <w:spacing w:line="360" w:lineRule="auto"/>
      </w:pPr>
      <w:r>
        <w:t>UUS-SADAMA</w:t>
      </w:r>
    </w:p>
    <w:p w:rsidR="00450C53" w:rsidRDefault="00450C53" w:rsidP="00450C53">
      <w:pPr>
        <w:numPr>
          <w:ilvl w:val="0"/>
          <w:numId w:val="5"/>
        </w:numPr>
        <w:spacing w:line="360" w:lineRule="auto"/>
      </w:pPr>
      <w:r>
        <w:t xml:space="preserve">ALUSPINNASTE GEOLOOGILINE UURING </w:t>
      </w:r>
    </w:p>
    <w:p w:rsidR="00450C53" w:rsidRDefault="00450C53" w:rsidP="00450C53">
      <w:pPr>
        <w:numPr>
          <w:ilvl w:val="0"/>
          <w:numId w:val="5"/>
        </w:numPr>
        <w:spacing w:line="360" w:lineRule="auto"/>
      </w:pPr>
      <w:r>
        <w:t>VANA KATENDI LAMMUTAMINE JA SÜVENDI KAEVAMINE. ALUSPINNA TIHENDAMINE JA KANDEPINNA KONTROLLMÕÕTMISED</w:t>
      </w:r>
    </w:p>
    <w:p w:rsidR="00450C53" w:rsidRDefault="00450C53" w:rsidP="00450C53">
      <w:pPr>
        <w:numPr>
          <w:ilvl w:val="0"/>
          <w:numId w:val="5"/>
        </w:numPr>
        <w:spacing w:line="360" w:lineRule="auto"/>
      </w:pPr>
      <w:r>
        <w:t>KILLUSTIKALUSIHI PAIGALDAMINE JA TIHENDAMINE</w:t>
      </w:r>
    </w:p>
    <w:p w:rsidR="00450C53" w:rsidRDefault="00450C53" w:rsidP="00450C53">
      <w:pPr>
        <w:numPr>
          <w:ilvl w:val="0"/>
          <w:numId w:val="5"/>
        </w:numPr>
        <w:spacing w:line="360" w:lineRule="auto"/>
      </w:pPr>
      <w:r>
        <w:t>PLAATKOORMUSTEST ALGSE KANDEVÕIME MÄÄRAMISEKS</w:t>
      </w:r>
    </w:p>
    <w:p w:rsidR="00450C53" w:rsidRDefault="00450C53" w:rsidP="00450C53">
      <w:pPr>
        <w:numPr>
          <w:ilvl w:val="0"/>
          <w:numId w:val="5"/>
        </w:numPr>
        <w:spacing w:line="360" w:lineRule="auto"/>
      </w:pPr>
      <w:r>
        <w:t>BETOONPLAADI SERVA PADJA VUNDAMENDI SÜVEND</w:t>
      </w:r>
    </w:p>
    <w:p w:rsidR="00450C53" w:rsidRDefault="00450C53" w:rsidP="00450C53">
      <w:pPr>
        <w:numPr>
          <w:ilvl w:val="0"/>
          <w:numId w:val="5"/>
        </w:numPr>
        <w:spacing w:line="360" w:lineRule="auto"/>
      </w:pPr>
      <w:r>
        <w:t>VUNDAMENDIPLAADI VALAMINE NING ALUSE JÄRELTIHENDAMINE</w:t>
      </w:r>
    </w:p>
    <w:p w:rsidR="00450C53" w:rsidRDefault="00450C53" w:rsidP="00450C53">
      <w:pPr>
        <w:numPr>
          <w:ilvl w:val="0"/>
          <w:numId w:val="5"/>
        </w:numPr>
        <w:spacing w:line="360" w:lineRule="auto"/>
      </w:pPr>
      <w:r>
        <w:t>TEHNOLOOGILISE ASFALTKIHI PAIGALDAMINE (NISU)</w:t>
      </w:r>
    </w:p>
    <w:p w:rsidR="00450C53" w:rsidRDefault="00450C53" w:rsidP="00450C53">
      <w:pPr>
        <w:numPr>
          <w:ilvl w:val="0"/>
          <w:numId w:val="5"/>
        </w:numPr>
        <w:spacing w:line="360" w:lineRule="auto"/>
      </w:pPr>
      <w:r>
        <w:t xml:space="preserve">TSEMENTSTABILISEERITUD ALUSKIHI VALAMINE </w:t>
      </w:r>
    </w:p>
    <w:p w:rsidR="00450C53" w:rsidRDefault="00450C53" w:rsidP="00450C53">
      <w:pPr>
        <w:numPr>
          <w:ilvl w:val="0"/>
          <w:numId w:val="5"/>
        </w:numPr>
        <w:spacing w:line="360" w:lineRule="auto"/>
      </w:pPr>
      <w:r>
        <w:t>Äärekivi paigaldamine/BETOONPLAADI RAKETISE PAIGALDAMINE/PÕIKVUUGI ANKURVARRASTE PAIGALDAMINE</w:t>
      </w:r>
    </w:p>
    <w:p w:rsidR="00450C53" w:rsidRDefault="00450C53" w:rsidP="00450C53">
      <w:pPr>
        <w:numPr>
          <w:ilvl w:val="0"/>
          <w:numId w:val="5"/>
        </w:numPr>
        <w:spacing w:line="360" w:lineRule="auto"/>
      </w:pPr>
      <w:r>
        <w:t>BETOONPLAADI VALAMINE ja PINNA HARJAMINE SAAVUTAMAKS NÕUTAV HAARDETEGUR</w:t>
      </w:r>
    </w:p>
    <w:p w:rsidR="00450C53" w:rsidRDefault="00450C53" w:rsidP="00450C53">
      <w:pPr>
        <w:numPr>
          <w:ilvl w:val="0"/>
          <w:numId w:val="5"/>
        </w:numPr>
        <w:spacing w:line="360" w:lineRule="auto"/>
      </w:pPr>
      <w:r>
        <w:t>BETOONIJÄRELHOOLDUS KAITSMINE SADEMETE JA LIIGKUIVAMISE EEST (kaitsekile)</w:t>
      </w:r>
    </w:p>
    <w:p w:rsidR="00450C53" w:rsidRDefault="00450C53" w:rsidP="00450C53">
      <w:pPr>
        <w:numPr>
          <w:ilvl w:val="0"/>
          <w:numId w:val="5"/>
        </w:numPr>
        <w:spacing w:line="360" w:lineRule="auto"/>
      </w:pPr>
      <w:r>
        <w:t xml:space="preserve">VUUKIDE LÕIKAMINE NING HERMEETIKUGA TÄITMINE </w:t>
      </w:r>
    </w:p>
    <w:p w:rsidR="00450C53" w:rsidRDefault="00450C53" w:rsidP="00450C53">
      <w:pPr>
        <w:numPr>
          <w:ilvl w:val="0"/>
          <w:numId w:val="5"/>
        </w:numPr>
        <w:spacing w:line="360" w:lineRule="auto"/>
      </w:pPr>
      <w:r>
        <w:t>BETOONPLAADI ASFALTEERIMINE JA ÜHENDAMINE OLEMASOLEVA TEEPINNAGA (vuugilindi paigaldamine)</w:t>
      </w:r>
    </w:p>
    <w:p w:rsidR="00450C53" w:rsidRDefault="00450C53" w:rsidP="00450C53">
      <w:pPr>
        <w:numPr>
          <w:ilvl w:val="0"/>
          <w:numId w:val="5"/>
        </w:numPr>
        <w:spacing w:line="360" w:lineRule="auto"/>
      </w:pPr>
      <w:r>
        <w:t>NISU ja VÄLJA bussipeatuste terrestiline laserskanneerimine</w:t>
      </w:r>
    </w:p>
    <w:p w:rsidR="00450C53" w:rsidRDefault="00450C53">
      <w:pPr>
        <w:spacing w:line="360" w:lineRule="auto"/>
        <w:rPr>
          <w:b/>
          <w:bCs/>
          <w:color w:val="000000"/>
          <w:sz w:val="28"/>
          <w:szCs w:val="28"/>
        </w:rPr>
      </w:pPr>
      <w:r>
        <w:br w:type="page"/>
      </w:r>
      <w:r>
        <w:rPr>
          <w:b/>
          <w:bCs/>
          <w:color w:val="000000"/>
          <w:sz w:val="28"/>
          <w:szCs w:val="28"/>
        </w:rPr>
        <w:lastRenderedPageBreak/>
        <w:t>8. Nisu ja Välja ühistranspordipeatuste deformatsioonide uuri</w:t>
      </w:r>
      <w:r w:rsidR="00897692">
        <w:rPr>
          <w:b/>
          <w:bCs/>
          <w:color w:val="000000"/>
          <w:sz w:val="28"/>
          <w:szCs w:val="28"/>
        </w:rPr>
        <w:t>n</w:t>
      </w:r>
      <w:r>
        <w:rPr>
          <w:b/>
          <w:bCs/>
          <w:color w:val="000000"/>
          <w:sz w:val="28"/>
          <w:szCs w:val="28"/>
        </w:rPr>
        <w:t>gu 0-tsükli laserskanneerimine</w:t>
      </w:r>
    </w:p>
    <w:p w:rsidR="00450C53" w:rsidRDefault="00450C53">
      <w:pPr>
        <w:spacing w:line="360" w:lineRule="auto"/>
        <w:rPr>
          <w:color w:val="000000"/>
          <w:szCs w:val="28"/>
        </w:rPr>
      </w:pPr>
    </w:p>
    <w:p w:rsidR="00450C53" w:rsidRDefault="00450C53">
      <w:pPr>
        <w:spacing w:line="360" w:lineRule="auto"/>
        <w:rPr>
          <w:color w:val="000000"/>
          <w:szCs w:val="28"/>
        </w:rPr>
      </w:pPr>
    </w:p>
    <w:p w:rsidR="00450C53" w:rsidRDefault="00450C53">
      <w:pPr>
        <w:pStyle w:val="Heading2"/>
      </w:pPr>
      <w:bookmarkStart w:id="30" w:name="_Toc401012930"/>
      <w:r>
        <w:t>8.1 Laserskanneerimise läbiviimine</w:t>
      </w:r>
      <w:bookmarkEnd w:id="30"/>
    </w:p>
    <w:p w:rsidR="00450C53" w:rsidRDefault="00450C53">
      <w:pPr>
        <w:spacing w:line="360" w:lineRule="auto"/>
        <w:rPr>
          <w:color w:val="000000"/>
          <w:szCs w:val="28"/>
        </w:rPr>
      </w:pPr>
    </w:p>
    <w:p w:rsidR="00450C53" w:rsidRDefault="00450C53">
      <w:pPr>
        <w:spacing w:line="360" w:lineRule="auto"/>
        <w:rPr>
          <w:color w:val="000000"/>
          <w:szCs w:val="28"/>
        </w:rPr>
      </w:pPr>
      <w:r>
        <w:rPr>
          <w:color w:val="000000"/>
          <w:szCs w:val="28"/>
        </w:rPr>
        <w:t>Tallinna linna Välja ja Nisu bussipeatuste</w:t>
      </w:r>
      <w:r w:rsidR="00897692">
        <w:rPr>
          <w:color w:val="000000"/>
          <w:szCs w:val="28"/>
        </w:rPr>
        <w:t xml:space="preserve"> </w:t>
      </w:r>
      <w:r>
        <w:rPr>
          <w:color w:val="000000"/>
          <w:szCs w:val="28"/>
        </w:rPr>
        <w:t xml:space="preserve">terrestrilise laserskaneerimise null-tsükliga seonduvad tööd toimusid 2014.a augustis. </w:t>
      </w:r>
    </w:p>
    <w:p w:rsidR="00450C53" w:rsidRDefault="00450C53">
      <w:pPr>
        <w:spacing w:line="360" w:lineRule="auto"/>
        <w:rPr>
          <w:color w:val="000000"/>
          <w:szCs w:val="28"/>
        </w:rPr>
      </w:pPr>
    </w:p>
    <w:p w:rsidR="00450C53" w:rsidRDefault="00450C53">
      <w:pPr>
        <w:spacing w:line="360" w:lineRule="auto"/>
        <w:rPr>
          <w:color w:val="000000"/>
          <w:szCs w:val="28"/>
        </w:rPr>
      </w:pPr>
      <w:r>
        <w:rPr>
          <w:color w:val="000000"/>
          <w:szCs w:val="28"/>
        </w:rPr>
        <w:t>Mõõdistamisele kuulusid värskeltrajatud betoonalustega bussipeatused.Uuringute üldeesmärgiks oli katendiesialgse asendi punktipilvena koordineerimine uuritavates bussipeatustes, et järgnevate kordusmõõtmistega hinnata deformatsioonide (näit. pikirööbaste) teket, suurust ja ulatust.</w:t>
      </w:r>
    </w:p>
    <w:p w:rsidR="00450C53" w:rsidRDefault="00450C53">
      <w:pPr>
        <w:spacing w:line="360" w:lineRule="auto"/>
        <w:rPr>
          <w:color w:val="000000"/>
          <w:szCs w:val="28"/>
        </w:rPr>
      </w:pPr>
    </w:p>
    <w:p w:rsidR="00450C53" w:rsidRDefault="00450C53">
      <w:pPr>
        <w:spacing w:line="360" w:lineRule="auto"/>
        <w:rPr>
          <w:color w:val="000000"/>
          <w:szCs w:val="28"/>
        </w:rPr>
      </w:pPr>
      <w:r>
        <w:rPr>
          <w:color w:val="000000"/>
          <w:szCs w:val="28"/>
        </w:rPr>
        <w:t>Eeldatavalt on tegemist pikaajalise monitooringu nö. null-tsükliga, siis valiti hoolikalt sobivad referentspunktid, need kindlustati ja koordineeriti. Erilist tähelepanu pöörati mõõdistusandmete kõrgusliku sidumise usaldusväärsusele. Et mõõdistusandmete kõrgused oleksid kõikides tsüklites võrreldavad ja seotavad uue kõrgussüsteemiga</w:t>
      </w:r>
      <w:r>
        <w:rPr>
          <w:rStyle w:val="FootnoteReference"/>
          <w:color w:val="000000"/>
          <w:szCs w:val="28"/>
        </w:rPr>
        <w:footnoteReference w:customMarkFollows="1" w:id="1"/>
        <w:t>1</w:t>
      </w:r>
      <w:r>
        <w:rPr>
          <w:color w:val="000000"/>
          <w:szCs w:val="28"/>
        </w:rPr>
        <w:t>, siis on käesolevas töös  kõrgusmäärangu lähteks võetud sellised reeperid, mis on lülitatud täppisnivelleerimise või linna geodeetilisse võrku. Käesoleva aruande detailsusaste peaks võimaldama deformatsioonide uuringuid tulevikus jätkata vajadusel ka uue põlvkonna mõõdistajatel. Käesolev aruanne keskendub enam mõõdistamisaluse rajamisele ning nn. 0-tsükli mõõdistustulemustele, samas kui järgnevate mõõdistustsüklite aruanded mõõdistustulemuste omavahelisel võrdlusele ja saadud erinevuste analüüsile.</w:t>
      </w:r>
    </w:p>
    <w:p w:rsidR="00450C53" w:rsidRDefault="00450C53">
      <w:pPr>
        <w:spacing w:line="360" w:lineRule="auto"/>
        <w:rPr>
          <w:color w:val="000000"/>
          <w:szCs w:val="28"/>
        </w:rPr>
      </w:pPr>
    </w:p>
    <w:p w:rsidR="00450C53" w:rsidRDefault="00450C53">
      <w:pPr>
        <w:spacing w:line="360" w:lineRule="auto"/>
        <w:rPr>
          <w:color w:val="000000"/>
          <w:szCs w:val="28"/>
        </w:rPr>
      </w:pPr>
      <w:r>
        <w:rPr>
          <w:color w:val="000000"/>
          <w:szCs w:val="28"/>
        </w:rPr>
        <w:t xml:space="preserve">Mõõdistamiseks kasutati terrestrilise laserskaneerimise tehnoloogiat kombineerituna elektron-tahhümeetria, kõrgtäpse nivelleerimise ja GNSS (Global Navigation Satellite System) mõõtmistega. Terrestrilise laserskaneerimise ning punktide koordineerimise välitööd viidi läbi augustis 2014, kõrgtäpne nivelleerimine septembris 2014. Terrestrilise laserskaneerimise </w:t>
      </w:r>
      <w:r>
        <w:rPr>
          <w:color w:val="000000"/>
          <w:szCs w:val="28"/>
        </w:rPr>
        <w:lastRenderedPageBreak/>
        <w:t xml:space="preserve">eesmärgiks oli bussipeatuste jäädvustamine punktipilvena. Mõõtmisi viidi läbi kahesbussipeatuses – Välja (Kesklinna poole suunduv suund) ja Nisu (mõlemad suunad). </w:t>
      </w:r>
    </w:p>
    <w:p w:rsidR="00450C53" w:rsidRDefault="00450C53">
      <w:pPr>
        <w:spacing w:line="360" w:lineRule="auto"/>
        <w:rPr>
          <w:color w:val="000000"/>
          <w:szCs w:val="28"/>
        </w:rPr>
      </w:pPr>
    </w:p>
    <w:p w:rsidR="00450C53" w:rsidRDefault="00450C53">
      <w:pPr>
        <w:spacing w:line="360" w:lineRule="auto"/>
        <w:rPr>
          <w:color w:val="000000"/>
          <w:szCs w:val="28"/>
        </w:rPr>
      </w:pPr>
      <w:r>
        <w:rPr>
          <w:color w:val="000000"/>
          <w:szCs w:val="28"/>
        </w:rPr>
        <w:t>22. augustil 2014</w:t>
      </w:r>
      <w:r w:rsidR="00675D24">
        <w:rPr>
          <w:color w:val="000000"/>
          <w:szCs w:val="28"/>
        </w:rPr>
        <w:t xml:space="preserve"> </w:t>
      </w:r>
      <w:r>
        <w:rPr>
          <w:color w:val="000000"/>
          <w:szCs w:val="28"/>
        </w:rPr>
        <w:t>varastel hommikutundidel mõõdistati Mustamäe teel paiknev Välja bussipeatus (joonis 8.1) ja Sõle tänaval paiknev Nisu bussipeatus (joonis 8.1).</w:t>
      </w:r>
    </w:p>
    <w:p w:rsidR="00450C53" w:rsidRDefault="00F042CD">
      <w:pPr>
        <w:keepNext/>
        <w:spacing w:line="360" w:lineRule="auto"/>
      </w:pPr>
      <w:r>
        <w:rPr>
          <w:noProof/>
          <w:color w:val="000000"/>
          <w:lang w:val="et-EE" w:eastAsia="et-EE"/>
        </w:rPr>
        <w:drawing>
          <wp:inline distT="0" distB="0" distL="0" distR="0">
            <wp:extent cx="2855595" cy="2708275"/>
            <wp:effectExtent l="0" t="0" r="1905" b="0"/>
            <wp:docPr id="33"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1" cstate="print">
                      <a:extLst>
                        <a:ext uri="{28A0092B-C50C-407E-A947-70E740481C1C}">
                          <a14:useLocalDpi xmlns:a14="http://schemas.microsoft.com/office/drawing/2010/main" val="0"/>
                        </a:ext>
                      </a:extLst>
                    </a:blip>
                    <a:srcRect r="20998"/>
                    <a:stretch>
                      <a:fillRect/>
                    </a:stretch>
                  </pic:blipFill>
                  <pic:spPr bwMode="auto">
                    <a:xfrm>
                      <a:off x="0" y="0"/>
                      <a:ext cx="2855595" cy="2708275"/>
                    </a:xfrm>
                    <a:prstGeom prst="rect">
                      <a:avLst/>
                    </a:prstGeom>
                    <a:noFill/>
                    <a:ln>
                      <a:noFill/>
                    </a:ln>
                  </pic:spPr>
                </pic:pic>
              </a:graphicData>
            </a:graphic>
          </wp:inline>
        </w:drawing>
      </w:r>
      <w:r>
        <w:rPr>
          <w:noProof/>
          <w:color w:val="000000"/>
          <w:sz w:val="28"/>
          <w:szCs w:val="28"/>
          <w:lang w:val="et-EE" w:eastAsia="et-EE"/>
        </w:rPr>
        <w:drawing>
          <wp:inline distT="0" distB="0" distL="0" distR="0">
            <wp:extent cx="2025650" cy="2701290"/>
            <wp:effectExtent l="0" t="0" r="0" b="3810"/>
            <wp:docPr id="34"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025650" cy="2701290"/>
                    </a:xfrm>
                    <a:prstGeom prst="rect">
                      <a:avLst/>
                    </a:prstGeom>
                    <a:noFill/>
                    <a:ln>
                      <a:noFill/>
                    </a:ln>
                  </pic:spPr>
                </pic:pic>
              </a:graphicData>
            </a:graphic>
          </wp:inline>
        </w:drawing>
      </w:r>
    </w:p>
    <w:p w:rsidR="00450C53" w:rsidRDefault="00450C53">
      <w:pPr>
        <w:pStyle w:val="Caption"/>
        <w:rPr>
          <w:color w:val="000000"/>
          <w:szCs w:val="28"/>
        </w:rPr>
      </w:pPr>
      <w:r>
        <w:rPr>
          <w:bCs w:val="0"/>
          <w:color w:val="000000"/>
          <w:sz w:val="18"/>
          <w:szCs w:val="18"/>
        </w:rPr>
        <w:t>Joonis 8.1</w:t>
      </w:r>
      <w:r>
        <w:rPr>
          <w:b w:val="0"/>
          <w:color w:val="000000"/>
          <w:sz w:val="18"/>
          <w:szCs w:val="18"/>
        </w:rPr>
        <w:t>. Mustamäe teel paikneva Välja bussipeatuse (vasakul) ja Sõle tänaval paikneva Nisu bussipeatuse (paremal, vaade kesklinna suunas) terrestriline laserskaneerimine</w:t>
      </w:r>
    </w:p>
    <w:p w:rsidR="00450C53" w:rsidRDefault="00450C53">
      <w:pPr>
        <w:pStyle w:val="Footer"/>
        <w:tabs>
          <w:tab w:val="clear" w:pos="4153"/>
          <w:tab w:val="clear" w:pos="8306"/>
        </w:tabs>
        <w:spacing w:line="360" w:lineRule="auto"/>
      </w:pPr>
    </w:p>
    <w:p w:rsidR="00450C53" w:rsidRDefault="00450C53">
      <w:pPr>
        <w:pStyle w:val="Footer"/>
        <w:spacing w:line="360" w:lineRule="auto"/>
      </w:pPr>
      <w:r>
        <w:t>Tööde läbiviimisel lähtuti spetsiaalselt selleks tööks väljatöötatud metoodikast, mõõtmiste ja andmetöötluse põhimõtetest, mida on üksikasjalikult käsitletud käesoleva aruande vastavates jaotistes. Väljatöötatud mõõdistamismetoodika tagas 5 mm mõõtmistäpsuse skaneerimispunktide plaanilisele asendile ja 3 mm täpsuse kõrguslikule asendile.Skaneerimise mõõdistuspunktide ruumiline lahutus seadistati nii, et skaneerimispunktide omavaheline vahemaa ei ületaks mõõdistuspiirkonnas 5 cm, kuid oli enamasti ~1 cm piires (skaneerimisjaamade lähiümbruses ning naaberjaamade ülekattuvuse aladel).</w:t>
      </w:r>
    </w:p>
    <w:p w:rsidR="00450C53" w:rsidRDefault="00450C53">
      <w:pPr>
        <w:pStyle w:val="Footer"/>
        <w:spacing w:line="360" w:lineRule="auto"/>
      </w:pPr>
    </w:p>
    <w:p w:rsidR="00450C53" w:rsidRDefault="00450C53">
      <w:pPr>
        <w:pStyle w:val="Footer"/>
        <w:spacing w:line="360" w:lineRule="auto"/>
      </w:pPr>
      <w:r>
        <w:t xml:space="preserve">Töös on kasutatud laserskanner Leica ScanStation C10, robot-tahhümeeter Trimble S6, GNSS seade Trimble R8, ja litsentseeritud tarkvara Leica Cyclone. </w:t>
      </w:r>
    </w:p>
    <w:p w:rsidR="00450C53" w:rsidRDefault="00450C53">
      <w:pPr>
        <w:pStyle w:val="Footer"/>
        <w:spacing w:line="360" w:lineRule="auto"/>
      </w:pPr>
    </w:p>
    <w:p w:rsidR="00450C53" w:rsidRDefault="00450C53">
      <w:pPr>
        <w:pStyle w:val="Footer"/>
        <w:spacing w:line="360" w:lineRule="auto"/>
      </w:pPr>
      <w:r>
        <w:t xml:space="preserve">Tähiste ning skaneerimisjaamade kõrguste määramiseks kõrgtäpse nivelleerimisega kasutati digitaalnivelliiri Trimble DiNi03 ja 2 m pikkuseid invarribaga kalibreeritud triipkoodlatte LD12 (edasises tekstis on kasutatud ka lühendit – invarlatt). </w:t>
      </w:r>
    </w:p>
    <w:p w:rsidR="00450C53" w:rsidRDefault="00450C53">
      <w:pPr>
        <w:pStyle w:val="Footer"/>
        <w:tabs>
          <w:tab w:val="clear" w:pos="4153"/>
          <w:tab w:val="clear" w:pos="8306"/>
        </w:tabs>
        <w:spacing w:line="360" w:lineRule="auto"/>
      </w:pPr>
    </w:p>
    <w:p w:rsidR="00450C53" w:rsidRDefault="00450C53">
      <w:pPr>
        <w:pStyle w:val="Footer"/>
        <w:tabs>
          <w:tab w:val="clear" w:pos="4153"/>
          <w:tab w:val="clear" w:pos="8306"/>
        </w:tabs>
        <w:spacing w:line="360" w:lineRule="auto"/>
      </w:pPr>
      <w:r>
        <w:t>Mõõtmisandmete töötlus viidi läbi 3D punktipilve töötlustarkvaraga Leica Cyclone 8.0.</w:t>
      </w:r>
    </w:p>
    <w:p w:rsidR="00450C53" w:rsidRDefault="00450C53">
      <w:pPr>
        <w:pStyle w:val="Heading2"/>
      </w:pPr>
      <w:r>
        <w:br w:type="page"/>
      </w:r>
      <w:bookmarkStart w:id="31" w:name="_Toc401012931"/>
      <w:r>
        <w:lastRenderedPageBreak/>
        <w:t>8.2 Kasutatud instrumendid ja töövahendid</w:t>
      </w:r>
      <w:bookmarkEnd w:id="31"/>
    </w:p>
    <w:p w:rsidR="00450C53" w:rsidRDefault="00450C53">
      <w:pPr>
        <w:spacing w:line="360" w:lineRule="auto"/>
      </w:pPr>
    </w:p>
    <w:p w:rsidR="00450C53" w:rsidRDefault="00450C53">
      <w:pPr>
        <w:pStyle w:val="Heading3"/>
      </w:pPr>
      <w:bookmarkStart w:id="32" w:name="_Toc401012932"/>
      <w:r>
        <w:t>8.2.1 Leica ScanStation C10 terrestriline laserskänner</w:t>
      </w:r>
      <w:bookmarkEnd w:id="32"/>
    </w:p>
    <w:p w:rsidR="00450C53" w:rsidRDefault="00450C53">
      <w:pPr>
        <w:spacing w:line="360" w:lineRule="auto"/>
      </w:pPr>
    </w:p>
    <w:p w:rsidR="00450C53" w:rsidRDefault="00450C53">
      <w:pPr>
        <w:spacing w:line="360" w:lineRule="auto"/>
      </w:pPr>
      <w:r>
        <w:t>Mõõtminesooritati terrestriliselaserskanneriga (TLS) LeicaScanStation C10 (joonis 8.2 a). Kasutatud instrumendi peamised tehnilised spetsifikatsioonid on järgnevad:</w:t>
      </w:r>
    </w:p>
    <w:p w:rsidR="00450C53" w:rsidRDefault="00450C53">
      <w:pPr>
        <w:pStyle w:val="Footer"/>
        <w:tabs>
          <w:tab w:val="clear" w:pos="4153"/>
          <w:tab w:val="clear" w:pos="8306"/>
        </w:tabs>
        <w:spacing w:line="360" w:lineRule="auto"/>
      </w:pPr>
    </w:p>
    <w:p w:rsidR="00450C53" w:rsidRDefault="00450C53" w:rsidP="00450C53">
      <w:pPr>
        <w:numPr>
          <w:ilvl w:val="0"/>
          <w:numId w:val="6"/>
        </w:numPr>
        <w:spacing w:line="360" w:lineRule="auto"/>
      </w:pPr>
      <w:r>
        <w:t>Skaneerimise ulatus alates 0.5 – 300 m (90% peegeldum4iskoefitsiendiga pinnalt).</w:t>
      </w:r>
    </w:p>
    <w:p w:rsidR="00450C53" w:rsidRDefault="00450C53" w:rsidP="00450C53">
      <w:pPr>
        <w:numPr>
          <w:ilvl w:val="0"/>
          <w:numId w:val="6"/>
        </w:numPr>
        <w:spacing w:line="360" w:lineRule="auto"/>
      </w:pPr>
      <w:r>
        <w:t>Skaneerimise tööpiirkond horisontaalsuunaliselt 360kraadi, vertikaalsuunaliselt vähemalt 270 kraadi (joonis 8.2 c).</w:t>
      </w:r>
    </w:p>
    <w:p w:rsidR="00450C53" w:rsidRDefault="00450C53" w:rsidP="00450C53">
      <w:pPr>
        <w:numPr>
          <w:ilvl w:val="0"/>
          <w:numId w:val="6"/>
        </w:numPr>
        <w:spacing w:line="360" w:lineRule="auto"/>
      </w:pPr>
      <w:r>
        <w:t>Skaneerimise sagedus vähemalt 50000 Hz (50 000 punktisekundis).</w:t>
      </w:r>
    </w:p>
    <w:p w:rsidR="00450C53" w:rsidRDefault="00450C53" w:rsidP="00450C53">
      <w:pPr>
        <w:numPr>
          <w:ilvl w:val="0"/>
          <w:numId w:val="6"/>
        </w:numPr>
        <w:spacing w:line="360" w:lineRule="auto"/>
      </w:pPr>
      <w:r>
        <w:t>Lasertäpi läbimõõt mitte suurem kui 7 mm 50 m kaugusel.</w:t>
      </w:r>
    </w:p>
    <w:p w:rsidR="00450C53" w:rsidRDefault="00450C53" w:rsidP="00450C53">
      <w:pPr>
        <w:numPr>
          <w:ilvl w:val="0"/>
          <w:numId w:val="6"/>
        </w:numPr>
        <w:spacing w:line="360" w:lineRule="auto"/>
      </w:pPr>
      <w:r>
        <w:t>Individuaalse skaneerimispunkti kauguse täpsus 4 mm vähemalt 50 m kaugusel.</w:t>
      </w:r>
    </w:p>
    <w:p w:rsidR="00450C53" w:rsidRDefault="00450C53" w:rsidP="00450C53">
      <w:pPr>
        <w:numPr>
          <w:ilvl w:val="0"/>
          <w:numId w:val="6"/>
        </w:numPr>
        <w:spacing w:line="360" w:lineRule="auto"/>
      </w:pPr>
      <w:r>
        <w:t>Individuaalse punkti 3D asukoha määramise täpsus 6 mm vähemalt 50 m kaugusel.</w:t>
      </w:r>
    </w:p>
    <w:p w:rsidR="00450C53" w:rsidRDefault="00450C53" w:rsidP="00450C53">
      <w:pPr>
        <w:numPr>
          <w:ilvl w:val="0"/>
          <w:numId w:val="6"/>
        </w:numPr>
        <w:spacing w:line="360" w:lineRule="auto"/>
      </w:pPr>
      <w:r>
        <w:t>Punktipilve statistiline modelleerimistäpsus 2 mm.</w:t>
      </w:r>
    </w:p>
    <w:p w:rsidR="00450C53" w:rsidRDefault="00450C53" w:rsidP="00450C53">
      <w:pPr>
        <w:numPr>
          <w:ilvl w:val="0"/>
          <w:numId w:val="6"/>
        </w:numPr>
        <w:spacing w:line="360" w:lineRule="auto"/>
      </w:pPr>
      <w:r>
        <w:t>Kaheteljelise 2”täpsusega kompensaatori olemasolu.</w:t>
      </w:r>
    </w:p>
    <w:p w:rsidR="00450C53" w:rsidRDefault="00450C53" w:rsidP="00450C53">
      <w:pPr>
        <w:numPr>
          <w:ilvl w:val="0"/>
          <w:numId w:val="6"/>
        </w:numPr>
        <w:spacing w:line="360" w:lineRule="auto"/>
      </w:pPr>
      <w:r>
        <w:t>Punktipilve resolutsioon kuni 2x2 cm 100 m peale.</w:t>
      </w:r>
    </w:p>
    <w:p w:rsidR="00450C53" w:rsidRDefault="00450C53" w:rsidP="00450C53">
      <w:pPr>
        <w:numPr>
          <w:ilvl w:val="0"/>
          <w:numId w:val="6"/>
        </w:numPr>
        <w:spacing w:line="360" w:lineRule="auto"/>
      </w:pPr>
      <w:r>
        <w:t>Sisseehitatud digitaalne foto- ja videokaamera mõõdistusobjektide välisilme salvestamiseks (zoomi võimalusega), fotokujutise resolutsioon kuni 4megapikslit, iga pildi ulatus on 17x17 kraadi. Kaamera on kaugusmõõtjaga koaksiaalne.</w:t>
      </w:r>
    </w:p>
    <w:p w:rsidR="00450C53" w:rsidRDefault="00450C53" w:rsidP="00450C53">
      <w:pPr>
        <w:numPr>
          <w:ilvl w:val="0"/>
          <w:numId w:val="6"/>
        </w:numPr>
        <w:spacing w:line="360" w:lineRule="auto"/>
      </w:pPr>
      <w:r>
        <w:t>Tähiste mõõtmistäpsus vähemalt 2 mm 50 m vahemaale.</w:t>
      </w:r>
    </w:p>
    <w:p w:rsidR="00450C53" w:rsidRDefault="00450C53">
      <w:pPr>
        <w:spacing w:line="360" w:lineRule="auto"/>
      </w:pPr>
    </w:p>
    <w:p w:rsidR="00450C53" w:rsidRDefault="00450C53">
      <w:pPr>
        <w:spacing w:line="360" w:lineRule="auto"/>
      </w:pPr>
      <w:r>
        <w:t>Erinevate skaneeringute ühendamiseks kasutati spetsiaalsed tähiseid (joonis 8.2 b, 8.2 d ja 8.2 e), mille keskpunkt määrati spetsiaalsest tihedast skaneeringust automaatselt. Kahe tähisega „twin target“(joonis 8.2 b) alumise tähise kõrgus maapinnast on 0,2 m ja ülemise tähise kõrgus 1,9 m. Andmetöötluseks kasutati peamiselt tarkvarapaketti Cyclone.</w:t>
      </w:r>
    </w:p>
    <w:p w:rsidR="00450C53" w:rsidRDefault="00F042CD">
      <w:pPr>
        <w:keepNext/>
      </w:pPr>
      <w:r>
        <w:rPr>
          <w:noProof/>
          <w:color w:val="000000"/>
          <w:sz w:val="20"/>
          <w:szCs w:val="20"/>
          <w:lang w:val="et-EE" w:eastAsia="et-EE"/>
        </w:rPr>
        <w:lastRenderedPageBreak/>
        <w:drawing>
          <wp:inline distT="0" distB="0" distL="0" distR="0">
            <wp:extent cx="4958715" cy="3074035"/>
            <wp:effectExtent l="0" t="0" r="0" b="0"/>
            <wp:docPr id="35"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3">
                      <a:extLst>
                        <a:ext uri="{28A0092B-C50C-407E-A947-70E740481C1C}">
                          <a14:useLocalDpi xmlns:a14="http://schemas.microsoft.com/office/drawing/2010/main" val="0"/>
                        </a:ext>
                      </a:extLst>
                    </a:blip>
                    <a:srcRect r="74203" b="67787"/>
                    <a:stretch>
                      <a:fillRect/>
                    </a:stretch>
                  </pic:blipFill>
                  <pic:spPr bwMode="auto">
                    <a:xfrm>
                      <a:off x="0" y="0"/>
                      <a:ext cx="4958715" cy="3074035"/>
                    </a:xfrm>
                    <a:prstGeom prst="rect">
                      <a:avLst/>
                    </a:prstGeom>
                    <a:noFill/>
                    <a:ln>
                      <a:noFill/>
                    </a:ln>
                  </pic:spPr>
                </pic:pic>
              </a:graphicData>
            </a:graphic>
          </wp:inline>
        </w:drawing>
      </w:r>
    </w:p>
    <w:p w:rsidR="00450C53" w:rsidRDefault="00450C53">
      <w:pPr>
        <w:pStyle w:val="Caption"/>
      </w:pPr>
      <w:r>
        <w:rPr>
          <w:spacing w:val="1"/>
          <w:sz w:val="18"/>
          <w:szCs w:val="18"/>
        </w:rPr>
        <w:t>J</w:t>
      </w:r>
      <w:r>
        <w:rPr>
          <w:spacing w:val="-1"/>
          <w:sz w:val="18"/>
          <w:szCs w:val="18"/>
        </w:rPr>
        <w:t>oo</w:t>
      </w:r>
      <w:r>
        <w:rPr>
          <w:spacing w:val="-2"/>
          <w:sz w:val="18"/>
          <w:szCs w:val="18"/>
        </w:rPr>
        <w:t>n</w:t>
      </w:r>
      <w:r>
        <w:rPr>
          <w:sz w:val="18"/>
          <w:szCs w:val="18"/>
        </w:rPr>
        <w:t>is 8.2. .L</w:t>
      </w:r>
      <w:r>
        <w:rPr>
          <w:spacing w:val="-1"/>
          <w:sz w:val="18"/>
          <w:szCs w:val="18"/>
        </w:rPr>
        <w:t>a</w:t>
      </w:r>
      <w:r>
        <w:rPr>
          <w:sz w:val="18"/>
          <w:szCs w:val="18"/>
        </w:rPr>
        <w:t>s</w:t>
      </w:r>
      <w:r>
        <w:rPr>
          <w:spacing w:val="-1"/>
          <w:sz w:val="18"/>
          <w:szCs w:val="18"/>
        </w:rPr>
        <w:t>e</w:t>
      </w:r>
      <w:r>
        <w:rPr>
          <w:spacing w:val="1"/>
          <w:sz w:val="18"/>
          <w:szCs w:val="18"/>
        </w:rPr>
        <w:t>r</w:t>
      </w:r>
      <w:r>
        <w:rPr>
          <w:spacing w:val="2"/>
          <w:sz w:val="18"/>
          <w:szCs w:val="18"/>
        </w:rPr>
        <w:t>s</w:t>
      </w:r>
      <w:r>
        <w:rPr>
          <w:spacing w:val="-2"/>
          <w:sz w:val="18"/>
          <w:szCs w:val="18"/>
        </w:rPr>
        <w:t>k</w:t>
      </w:r>
      <w:r>
        <w:rPr>
          <w:spacing w:val="-1"/>
          <w:sz w:val="18"/>
          <w:szCs w:val="18"/>
        </w:rPr>
        <w:t>a</w:t>
      </w:r>
      <w:r>
        <w:rPr>
          <w:spacing w:val="1"/>
          <w:sz w:val="18"/>
          <w:szCs w:val="18"/>
        </w:rPr>
        <w:t>n</w:t>
      </w:r>
      <w:r>
        <w:rPr>
          <w:spacing w:val="-2"/>
          <w:sz w:val="18"/>
          <w:szCs w:val="18"/>
        </w:rPr>
        <w:t>n</w:t>
      </w:r>
      <w:r>
        <w:rPr>
          <w:spacing w:val="1"/>
          <w:sz w:val="18"/>
          <w:szCs w:val="18"/>
        </w:rPr>
        <w:t>e</w:t>
      </w:r>
      <w:r>
        <w:rPr>
          <w:sz w:val="18"/>
          <w:szCs w:val="18"/>
        </w:rPr>
        <w:t>r (</w:t>
      </w:r>
      <w:r>
        <w:rPr>
          <w:spacing w:val="-1"/>
          <w:sz w:val="18"/>
          <w:szCs w:val="18"/>
        </w:rPr>
        <w:t>a</w:t>
      </w:r>
      <w:r>
        <w:rPr>
          <w:sz w:val="18"/>
          <w:szCs w:val="18"/>
        </w:rPr>
        <w:t xml:space="preserve">), „twin-target“ </w:t>
      </w:r>
      <w:r>
        <w:rPr>
          <w:spacing w:val="-1"/>
          <w:sz w:val="18"/>
          <w:szCs w:val="18"/>
        </w:rPr>
        <w:t xml:space="preserve">tähis </w:t>
      </w:r>
      <w:r>
        <w:rPr>
          <w:spacing w:val="2"/>
          <w:sz w:val="18"/>
          <w:szCs w:val="18"/>
        </w:rPr>
        <w:t>(</w:t>
      </w:r>
      <w:r>
        <w:rPr>
          <w:sz w:val="18"/>
          <w:szCs w:val="18"/>
        </w:rPr>
        <w:t>b)</w:t>
      </w:r>
      <w:r>
        <w:rPr>
          <w:spacing w:val="-1"/>
          <w:sz w:val="18"/>
          <w:szCs w:val="18"/>
        </w:rPr>
        <w:t>, 3 tolline tähis (</w:t>
      </w:r>
      <w:r>
        <w:rPr>
          <w:spacing w:val="-2"/>
          <w:sz w:val="18"/>
          <w:szCs w:val="18"/>
        </w:rPr>
        <w:t>d</w:t>
      </w:r>
      <w:r>
        <w:rPr>
          <w:sz w:val="18"/>
          <w:szCs w:val="18"/>
        </w:rPr>
        <w:t xml:space="preserve">), 6 tolline tähis (e) </w:t>
      </w:r>
      <w:r>
        <w:rPr>
          <w:spacing w:val="-2"/>
          <w:sz w:val="18"/>
          <w:szCs w:val="18"/>
        </w:rPr>
        <w:t>n</w:t>
      </w:r>
      <w:r>
        <w:rPr>
          <w:sz w:val="18"/>
          <w:szCs w:val="18"/>
        </w:rPr>
        <w:t>i</w:t>
      </w:r>
      <w:r>
        <w:rPr>
          <w:spacing w:val="-1"/>
          <w:sz w:val="18"/>
          <w:szCs w:val="18"/>
        </w:rPr>
        <w:t>n</w:t>
      </w:r>
      <w:r>
        <w:rPr>
          <w:sz w:val="18"/>
          <w:szCs w:val="18"/>
        </w:rPr>
        <w:t>g laserskanneri</w:t>
      </w:r>
      <w:r>
        <w:rPr>
          <w:spacing w:val="-4"/>
          <w:sz w:val="18"/>
          <w:szCs w:val="18"/>
        </w:rPr>
        <w:t>m</w:t>
      </w:r>
      <w:r>
        <w:rPr>
          <w:spacing w:val="1"/>
          <w:sz w:val="18"/>
          <w:szCs w:val="18"/>
        </w:rPr>
        <w:t>õ</w:t>
      </w:r>
      <w:r>
        <w:rPr>
          <w:spacing w:val="-1"/>
          <w:sz w:val="18"/>
          <w:szCs w:val="18"/>
        </w:rPr>
        <w:t>õ</w:t>
      </w:r>
      <w:r>
        <w:rPr>
          <w:spacing w:val="5"/>
          <w:sz w:val="18"/>
          <w:szCs w:val="18"/>
        </w:rPr>
        <w:t>t</w:t>
      </w:r>
      <w:r>
        <w:rPr>
          <w:spacing w:val="-6"/>
          <w:sz w:val="18"/>
          <w:szCs w:val="18"/>
        </w:rPr>
        <w:t>m</w:t>
      </w:r>
      <w:r>
        <w:rPr>
          <w:spacing w:val="3"/>
          <w:sz w:val="18"/>
          <w:szCs w:val="18"/>
        </w:rPr>
        <w:t>i</w:t>
      </w:r>
      <w:r>
        <w:rPr>
          <w:sz w:val="18"/>
          <w:szCs w:val="18"/>
        </w:rPr>
        <w:t>s</w:t>
      </w:r>
      <w:r>
        <w:rPr>
          <w:spacing w:val="-2"/>
          <w:sz w:val="18"/>
          <w:szCs w:val="18"/>
        </w:rPr>
        <w:t>u</w:t>
      </w:r>
      <w:r>
        <w:rPr>
          <w:spacing w:val="3"/>
          <w:sz w:val="18"/>
          <w:szCs w:val="18"/>
        </w:rPr>
        <w:t>l</w:t>
      </w:r>
      <w:r>
        <w:rPr>
          <w:spacing w:val="-1"/>
          <w:sz w:val="18"/>
          <w:szCs w:val="18"/>
        </w:rPr>
        <w:t>a</w:t>
      </w:r>
      <w:r>
        <w:rPr>
          <w:sz w:val="18"/>
          <w:szCs w:val="18"/>
        </w:rPr>
        <w:t>t</w:t>
      </w:r>
      <w:r>
        <w:rPr>
          <w:spacing w:val="-2"/>
          <w:sz w:val="18"/>
          <w:szCs w:val="18"/>
        </w:rPr>
        <w:t>u</w:t>
      </w:r>
      <w:r>
        <w:rPr>
          <w:sz w:val="18"/>
          <w:szCs w:val="18"/>
        </w:rPr>
        <w:t>s (</w:t>
      </w:r>
      <w:r>
        <w:rPr>
          <w:spacing w:val="-1"/>
          <w:sz w:val="18"/>
          <w:szCs w:val="18"/>
        </w:rPr>
        <w:t>c</w:t>
      </w:r>
      <w:r>
        <w:rPr>
          <w:sz w:val="18"/>
          <w:szCs w:val="18"/>
        </w:rPr>
        <w:t>)</w:t>
      </w:r>
    </w:p>
    <w:p w:rsidR="00450C53" w:rsidRDefault="00450C53">
      <w:pPr>
        <w:pStyle w:val="Heading3"/>
      </w:pPr>
      <w:r>
        <w:br w:type="page"/>
      </w:r>
      <w:bookmarkStart w:id="33" w:name="_Toc401012933"/>
      <w:r>
        <w:lastRenderedPageBreak/>
        <w:t>8.2.2 Trible S6 robot-tahhümeeter</w:t>
      </w:r>
      <w:bookmarkEnd w:id="33"/>
    </w:p>
    <w:p w:rsidR="00450C53" w:rsidRDefault="00450C53">
      <w:pPr>
        <w:spacing w:line="360" w:lineRule="auto"/>
      </w:pPr>
    </w:p>
    <w:p w:rsidR="00450C53" w:rsidRDefault="00450C53">
      <w:pPr>
        <w:spacing w:line="360" w:lineRule="auto"/>
      </w:pPr>
      <w:r>
        <w:t>Kindelpunktide koordineerimiseks kasutati elektrontahhümeetrit Trimble S6 koos vajalike mõõtetarvikutega (joonis 8.3a). Tahhümeetri tehnilised näitajad on järgmised:</w:t>
      </w:r>
    </w:p>
    <w:p w:rsidR="00450C53" w:rsidRDefault="00450C53">
      <w:pPr>
        <w:pStyle w:val="Footer"/>
        <w:tabs>
          <w:tab w:val="clear" w:pos="4153"/>
          <w:tab w:val="clear" w:pos="8306"/>
        </w:tabs>
        <w:spacing w:line="360" w:lineRule="auto"/>
      </w:pPr>
    </w:p>
    <w:p w:rsidR="00450C53" w:rsidRDefault="00450C53" w:rsidP="00450C53">
      <w:pPr>
        <w:numPr>
          <w:ilvl w:val="0"/>
          <w:numId w:val="7"/>
        </w:numPr>
        <w:spacing w:line="360" w:lineRule="auto"/>
      </w:pPr>
      <w:r>
        <w:t>Vertikaal- ja horisontaalnurga mõõtmise täpsus (standardhälve vastavalt DIN 18723) 2"</w:t>
      </w:r>
    </w:p>
    <w:p w:rsidR="00450C53" w:rsidRDefault="00450C53" w:rsidP="00450C53">
      <w:pPr>
        <w:numPr>
          <w:ilvl w:val="0"/>
          <w:numId w:val="7"/>
        </w:numPr>
        <w:spacing w:line="360" w:lineRule="auto"/>
      </w:pPr>
      <w:r>
        <w:t>Kaheteljeline automaatne horisontaalsuse kompenseerimine täpsusega 0,5" ning ulatusega 5,4'.</w:t>
      </w:r>
    </w:p>
    <w:p w:rsidR="00450C53" w:rsidRDefault="00450C53" w:rsidP="00450C53">
      <w:pPr>
        <w:numPr>
          <w:ilvl w:val="0"/>
          <w:numId w:val="7"/>
        </w:numPr>
        <w:spacing w:line="360" w:lineRule="auto"/>
      </w:pPr>
      <w:r>
        <w:t>Kauguse mõõtmise täpsus (ruutkeskmine viga) prismaga mõõtes 2 mm + 2 ppm ning laserkiirega mõõtes samuti 2 mm + 2 ppm</w:t>
      </w:r>
    </w:p>
    <w:p w:rsidR="00450C53" w:rsidRDefault="00450C53" w:rsidP="00450C53">
      <w:pPr>
        <w:numPr>
          <w:ilvl w:val="0"/>
          <w:numId w:val="7"/>
        </w:numPr>
        <w:spacing w:line="360" w:lineRule="auto"/>
      </w:pPr>
      <w:r>
        <w:t xml:space="preserve">Mõõteaeg prismale (joonis </w:t>
      </w:r>
      <w:r w:rsidR="00675D24">
        <w:t>8.3</w:t>
      </w:r>
      <w:r>
        <w:t xml:space="preserve">b, </w:t>
      </w:r>
      <w:r w:rsidR="00675D24">
        <w:t>8.3</w:t>
      </w:r>
      <w:r>
        <w:t xml:space="preserve">c ja </w:t>
      </w:r>
      <w:r w:rsidR="00675D24">
        <w:t>8.3</w:t>
      </w:r>
      <w:r>
        <w:t>d) mõõtes 1,2 s ning laserkiirega mõõtes 1-5 s</w:t>
      </w:r>
    </w:p>
    <w:p w:rsidR="00450C53" w:rsidRDefault="00450C53" w:rsidP="00450C53">
      <w:pPr>
        <w:numPr>
          <w:ilvl w:val="0"/>
          <w:numId w:val="7"/>
        </w:numPr>
        <w:spacing w:line="360" w:lineRule="auto"/>
      </w:pPr>
      <w:r>
        <w:t>Mõõteulatus prismale mõõtes kuni 2500 m, laserkiirega mõõtes kuni 1300 m (peegelduvusel 90 %), kiirega betoonile mõõtes 600-800 m</w:t>
      </w:r>
    </w:p>
    <w:p w:rsidR="00450C53" w:rsidRDefault="00450C53" w:rsidP="00450C53">
      <w:pPr>
        <w:numPr>
          <w:ilvl w:val="0"/>
          <w:numId w:val="7"/>
        </w:numPr>
        <w:spacing w:line="360" w:lineRule="auto"/>
      </w:pPr>
      <w:r>
        <w:t>Laserkiire hajumine horisontaalsuunas 4 cm/100 m ning vertikaalsuunas 8cm/100 m</w:t>
      </w:r>
    </w:p>
    <w:p w:rsidR="00450C53" w:rsidRDefault="00450C53" w:rsidP="00450C53">
      <w:pPr>
        <w:numPr>
          <w:ilvl w:val="0"/>
          <w:numId w:val="7"/>
        </w:numPr>
        <w:spacing w:line="360" w:lineRule="auto"/>
      </w:pPr>
      <w:r>
        <w:t>Optiline suurendus 30 kordne</w:t>
      </w:r>
    </w:p>
    <w:p w:rsidR="00450C53" w:rsidRDefault="00450C53" w:rsidP="00450C53">
      <w:pPr>
        <w:numPr>
          <w:ilvl w:val="0"/>
          <w:numId w:val="7"/>
        </w:numPr>
        <w:spacing w:line="360" w:lineRule="auto"/>
      </w:pPr>
      <w:r>
        <w:t>Fookuskauguse vahemik: 1,5 m kuni lõpmatuseni</w:t>
      </w:r>
    </w:p>
    <w:p w:rsidR="00450C53" w:rsidRDefault="00450C53" w:rsidP="00450C53">
      <w:pPr>
        <w:numPr>
          <w:ilvl w:val="0"/>
          <w:numId w:val="7"/>
        </w:numPr>
        <w:spacing w:line="360" w:lineRule="auto"/>
      </w:pPr>
      <w:r>
        <w:t>Servomootoriga, automaatse pööramisega</w:t>
      </w:r>
    </w:p>
    <w:p w:rsidR="00450C53" w:rsidRDefault="00450C53" w:rsidP="00450C53">
      <w:pPr>
        <w:numPr>
          <w:ilvl w:val="0"/>
          <w:numId w:val="7"/>
        </w:numPr>
        <w:spacing w:line="360" w:lineRule="auto"/>
      </w:pPr>
      <w:r>
        <w:t>Kaal: 5,25 kg</w:t>
      </w:r>
    </w:p>
    <w:p w:rsidR="00450C53" w:rsidRDefault="00450C53" w:rsidP="00450C53">
      <w:pPr>
        <w:numPr>
          <w:ilvl w:val="0"/>
          <w:numId w:val="7"/>
        </w:numPr>
        <w:spacing w:line="360" w:lineRule="auto"/>
      </w:pPr>
      <w:r>
        <w:t>Töötemperatuuride vahemik: –20 °C kuni +50 °C</w:t>
      </w:r>
    </w:p>
    <w:p w:rsidR="00450C53" w:rsidRDefault="00450C53" w:rsidP="00450C53">
      <w:pPr>
        <w:numPr>
          <w:ilvl w:val="0"/>
          <w:numId w:val="7"/>
        </w:numPr>
        <w:spacing w:line="360" w:lineRule="auto"/>
      </w:pPr>
      <w:r>
        <w:t>Tolmu- ja veekindlus: IP66</w:t>
      </w:r>
    </w:p>
    <w:p w:rsidR="00450C53" w:rsidRDefault="00450C53">
      <w:pPr>
        <w:spacing w:line="360" w:lineRule="auto"/>
      </w:pPr>
    </w:p>
    <w:p w:rsidR="00450C53" w:rsidRDefault="00F042CD">
      <w:pPr>
        <w:keepNext/>
        <w:spacing w:line="360" w:lineRule="auto"/>
      </w:pPr>
      <w:r>
        <w:rPr>
          <w:noProof/>
          <w:lang w:val="et-EE" w:eastAsia="et-EE"/>
        </w:rPr>
        <w:lastRenderedPageBreak/>
        <w:drawing>
          <wp:inline distT="0" distB="0" distL="0" distR="0">
            <wp:extent cx="4149725" cy="4909820"/>
            <wp:effectExtent l="0" t="0" r="3175" b="508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149725" cy="4909820"/>
                    </a:xfrm>
                    <a:prstGeom prst="rect">
                      <a:avLst/>
                    </a:prstGeom>
                    <a:noFill/>
                    <a:ln>
                      <a:noFill/>
                    </a:ln>
                  </pic:spPr>
                </pic:pic>
              </a:graphicData>
            </a:graphic>
          </wp:inline>
        </w:drawing>
      </w:r>
    </w:p>
    <w:p w:rsidR="00450C53" w:rsidRDefault="00450C53">
      <w:pPr>
        <w:rPr>
          <w:b/>
          <w:bCs/>
          <w:sz w:val="18"/>
          <w:lang w:eastAsia="et-EE"/>
        </w:rPr>
      </w:pPr>
      <w:r>
        <w:rPr>
          <w:b/>
          <w:bCs/>
          <w:sz w:val="18"/>
          <w:lang w:eastAsia="et-EE"/>
        </w:rPr>
        <w:t>Joonis  8 .3 Elektrontahhümeeter Trimble S6 (a) koos prismadega: 360° prisma (b), miniprisma (c), käiguprisma (d)</w:t>
      </w:r>
    </w:p>
    <w:p w:rsidR="00450C53" w:rsidRDefault="00450C53">
      <w:pPr>
        <w:pStyle w:val="Heading3"/>
      </w:pPr>
      <w:r>
        <w:br w:type="page"/>
      </w:r>
      <w:bookmarkStart w:id="34" w:name="_Toc401012934"/>
      <w:r>
        <w:lastRenderedPageBreak/>
        <w:t>8.2.3 Trimble R8 GNSS vastuvõtja</w:t>
      </w:r>
      <w:bookmarkEnd w:id="34"/>
    </w:p>
    <w:p w:rsidR="00450C53" w:rsidRDefault="00450C53">
      <w:pPr>
        <w:spacing w:line="360" w:lineRule="auto"/>
      </w:pPr>
    </w:p>
    <w:p w:rsidR="00450C53" w:rsidRDefault="00450C53">
      <w:pPr>
        <w:spacing w:line="360" w:lineRule="auto"/>
      </w:pPr>
      <w:r>
        <w:t>Plaaniliste koordinaatide määramiseks kasutati GNSS (Global Navigation Satellite System) vastuvõtjaga Trimble R8 (joonis 8.4) mõõdistatud baaspunkte. GNSS seadme tehnilised näitajad on järgmised:</w:t>
      </w:r>
    </w:p>
    <w:p w:rsidR="00450C53" w:rsidRDefault="00F042CD">
      <w:pPr>
        <w:keepNext/>
        <w:spacing w:line="360" w:lineRule="auto"/>
      </w:pPr>
      <w:r>
        <w:rPr>
          <w:noProof/>
          <w:lang w:val="et-EE" w:eastAsia="et-EE"/>
        </w:rPr>
        <w:drawing>
          <wp:inline distT="0" distB="0" distL="0" distR="0">
            <wp:extent cx="2363470" cy="1772285"/>
            <wp:effectExtent l="0" t="0" r="0" b="0"/>
            <wp:docPr id="3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363470" cy="1772285"/>
                    </a:xfrm>
                    <a:prstGeom prst="rect">
                      <a:avLst/>
                    </a:prstGeom>
                    <a:noFill/>
                    <a:ln>
                      <a:noFill/>
                    </a:ln>
                  </pic:spPr>
                </pic:pic>
              </a:graphicData>
            </a:graphic>
          </wp:inline>
        </w:drawing>
      </w:r>
      <w:r>
        <w:rPr>
          <w:noProof/>
          <w:lang w:val="et-EE" w:eastAsia="et-EE"/>
        </w:rPr>
        <w:drawing>
          <wp:inline distT="0" distB="0" distL="0" distR="0">
            <wp:extent cx="1322070" cy="1758315"/>
            <wp:effectExtent l="0" t="0" r="0" b="0"/>
            <wp:docPr id="3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322070" cy="1758315"/>
                    </a:xfrm>
                    <a:prstGeom prst="rect">
                      <a:avLst/>
                    </a:prstGeom>
                    <a:noFill/>
                    <a:ln>
                      <a:noFill/>
                    </a:ln>
                  </pic:spPr>
                </pic:pic>
              </a:graphicData>
            </a:graphic>
          </wp:inline>
        </w:drawing>
      </w:r>
    </w:p>
    <w:p w:rsidR="00450C53" w:rsidRDefault="00450C53">
      <w:pPr>
        <w:spacing w:line="360" w:lineRule="auto"/>
      </w:pPr>
      <w:r>
        <w:rPr>
          <w:b/>
          <w:bCs/>
          <w:sz w:val="20"/>
          <w:szCs w:val="20"/>
        </w:rPr>
        <w:t>Joonis 8. 4. Trimble R8 GNSS vastuvõtjaja TSC3 kontroller</w:t>
      </w:r>
      <w:r>
        <w:t xml:space="preserve"> </w:t>
      </w:r>
    </w:p>
    <w:p w:rsidR="00450C53" w:rsidRDefault="00450C53">
      <w:pPr>
        <w:spacing w:line="360" w:lineRule="auto"/>
      </w:pPr>
    </w:p>
    <w:p w:rsidR="00450C53" w:rsidRDefault="00450C53">
      <w:pPr>
        <w:spacing w:line="360" w:lineRule="auto"/>
      </w:pPr>
      <w:r>
        <w:t>Mõõtmistäpsus:</w:t>
      </w:r>
    </w:p>
    <w:p w:rsidR="00450C53" w:rsidRDefault="00450C53" w:rsidP="00450C53">
      <w:pPr>
        <w:numPr>
          <w:ilvl w:val="0"/>
          <w:numId w:val="8"/>
        </w:numPr>
        <w:spacing w:line="360" w:lineRule="auto"/>
      </w:pPr>
      <w:r>
        <w:t xml:space="preserve">Kõrge täpsusega Static tüüpi GNSS maamõõtmine </w:t>
      </w:r>
    </w:p>
    <w:p w:rsidR="00450C53" w:rsidRDefault="00450C53" w:rsidP="00450C53">
      <w:pPr>
        <w:numPr>
          <w:ilvl w:val="1"/>
          <w:numId w:val="8"/>
        </w:numPr>
        <w:spacing w:line="360" w:lineRule="auto"/>
      </w:pPr>
      <w:r>
        <w:t>Horisontaalne</w:t>
      </w:r>
      <w:r>
        <w:tab/>
      </w:r>
      <w:r>
        <w:tab/>
      </w:r>
      <w:r>
        <w:tab/>
        <w:t xml:space="preserve">3 mm + 0,1 ppm RMS </w:t>
      </w:r>
    </w:p>
    <w:p w:rsidR="00450C53" w:rsidRDefault="00450C53" w:rsidP="00450C53">
      <w:pPr>
        <w:numPr>
          <w:ilvl w:val="1"/>
          <w:numId w:val="8"/>
        </w:numPr>
        <w:spacing w:line="360" w:lineRule="auto"/>
      </w:pPr>
      <w:r>
        <w:t xml:space="preserve">Vertikaalne </w:t>
      </w:r>
      <w:r>
        <w:tab/>
      </w:r>
      <w:r>
        <w:tab/>
      </w:r>
      <w:r>
        <w:tab/>
        <w:t>3,5 mm + 0,4 ppm RMS</w:t>
      </w:r>
    </w:p>
    <w:p w:rsidR="00450C53" w:rsidRDefault="00450C53" w:rsidP="00450C53">
      <w:pPr>
        <w:numPr>
          <w:ilvl w:val="0"/>
          <w:numId w:val="8"/>
        </w:numPr>
        <w:spacing w:line="360" w:lineRule="auto"/>
      </w:pPr>
      <w:r>
        <w:t>Static and FastStatic tüüpi maamõõtmine</w:t>
      </w:r>
    </w:p>
    <w:p w:rsidR="00450C53" w:rsidRDefault="00450C53" w:rsidP="00450C53">
      <w:pPr>
        <w:numPr>
          <w:ilvl w:val="1"/>
          <w:numId w:val="8"/>
        </w:numPr>
        <w:spacing w:line="360" w:lineRule="auto"/>
      </w:pPr>
      <w:r>
        <w:t>Horisontaalne</w:t>
      </w:r>
      <w:r>
        <w:tab/>
      </w:r>
      <w:r>
        <w:tab/>
      </w:r>
      <w:r>
        <w:tab/>
        <w:t>3 mm + 0,5 ppm RMS</w:t>
      </w:r>
    </w:p>
    <w:p w:rsidR="00450C53" w:rsidRDefault="00450C53" w:rsidP="00450C53">
      <w:pPr>
        <w:numPr>
          <w:ilvl w:val="1"/>
          <w:numId w:val="8"/>
        </w:numPr>
        <w:spacing w:line="360" w:lineRule="auto"/>
      </w:pPr>
      <w:r>
        <w:t>Vertikaalne</w:t>
      </w:r>
      <w:r>
        <w:tab/>
      </w:r>
      <w:r>
        <w:tab/>
      </w:r>
      <w:r>
        <w:tab/>
        <w:t>5 mm + 0,5 ppm RMS</w:t>
      </w:r>
    </w:p>
    <w:p w:rsidR="00450C53" w:rsidRDefault="00450C53" w:rsidP="00450C53">
      <w:pPr>
        <w:numPr>
          <w:ilvl w:val="0"/>
          <w:numId w:val="8"/>
        </w:numPr>
        <w:spacing w:line="360" w:lineRule="auto"/>
      </w:pPr>
      <w:r>
        <w:t>RTK (reaalajas kinemaatiline) maamõõtmine(üks baasjoon &lt;30 km)</w:t>
      </w:r>
    </w:p>
    <w:p w:rsidR="00450C53" w:rsidRDefault="00450C53" w:rsidP="00450C53">
      <w:pPr>
        <w:numPr>
          <w:ilvl w:val="1"/>
          <w:numId w:val="8"/>
        </w:numPr>
        <w:spacing w:line="360" w:lineRule="auto"/>
      </w:pPr>
      <w:r>
        <w:t>Horisontaalne</w:t>
      </w:r>
      <w:r>
        <w:tab/>
      </w:r>
      <w:r>
        <w:tab/>
      </w:r>
      <w:r>
        <w:tab/>
        <w:t>8 mm + 1 ppm RMS</w:t>
      </w:r>
    </w:p>
    <w:p w:rsidR="00450C53" w:rsidRDefault="00450C53" w:rsidP="00450C53">
      <w:pPr>
        <w:numPr>
          <w:ilvl w:val="1"/>
          <w:numId w:val="8"/>
        </w:numPr>
        <w:spacing w:line="360" w:lineRule="auto"/>
      </w:pPr>
      <w:r>
        <w:t>Vertikaalne</w:t>
      </w:r>
      <w:r>
        <w:tab/>
      </w:r>
      <w:r>
        <w:tab/>
      </w:r>
      <w:r>
        <w:tab/>
        <w:t>15 mm + 1 ppm RMS</w:t>
      </w:r>
    </w:p>
    <w:p w:rsidR="00450C53" w:rsidRDefault="00450C53" w:rsidP="00450C53">
      <w:pPr>
        <w:numPr>
          <w:ilvl w:val="0"/>
          <w:numId w:val="8"/>
        </w:numPr>
        <w:spacing w:line="360" w:lineRule="auto"/>
      </w:pPr>
      <w:r>
        <w:t>Võrgupõhine RTK maamõõtmine</w:t>
      </w:r>
    </w:p>
    <w:p w:rsidR="00450C53" w:rsidRDefault="00450C53" w:rsidP="00450C53">
      <w:pPr>
        <w:numPr>
          <w:ilvl w:val="1"/>
          <w:numId w:val="8"/>
        </w:numPr>
        <w:spacing w:line="360" w:lineRule="auto"/>
      </w:pPr>
      <w:r>
        <w:t>Horisontaalne</w:t>
      </w:r>
      <w:r>
        <w:tab/>
      </w:r>
      <w:r>
        <w:tab/>
      </w:r>
      <w:r>
        <w:tab/>
        <w:t>8 mm + 0,5 ppm RMS</w:t>
      </w:r>
    </w:p>
    <w:p w:rsidR="00450C53" w:rsidRDefault="00450C53" w:rsidP="00450C53">
      <w:pPr>
        <w:numPr>
          <w:ilvl w:val="1"/>
          <w:numId w:val="8"/>
        </w:numPr>
        <w:spacing w:line="360" w:lineRule="auto"/>
      </w:pPr>
      <w:r>
        <w:t>Vertikaalne</w:t>
      </w:r>
      <w:r>
        <w:tab/>
      </w:r>
      <w:r>
        <w:tab/>
      </w:r>
      <w:r>
        <w:tab/>
        <w:t xml:space="preserve">15 mm + 0,5 ppm RMS </w:t>
      </w:r>
    </w:p>
    <w:p w:rsidR="00450C53" w:rsidRDefault="00450C53" w:rsidP="00450C53">
      <w:pPr>
        <w:numPr>
          <w:ilvl w:val="0"/>
          <w:numId w:val="8"/>
        </w:numPr>
        <w:spacing w:line="360" w:lineRule="auto"/>
      </w:pPr>
      <w:r>
        <w:t>Samaaegselt jälgitavad satelliidisignaalid:</w:t>
      </w:r>
    </w:p>
    <w:p w:rsidR="00450C53" w:rsidRDefault="00450C53" w:rsidP="00450C53">
      <w:pPr>
        <w:numPr>
          <w:ilvl w:val="1"/>
          <w:numId w:val="8"/>
        </w:numPr>
        <w:spacing w:line="360" w:lineRule="auto"/>
      </w:pPr>
      <w:r>
        <w:t>GPS: L1C/A, L2C, L2E (Trimble meetod L2P jälgimiseks), L5</w:t>
      </w:r>
    </w:p>
    <w:p w:rsidR="00450C53" w:rsidRDefault="00450C53" w:rsidP="00450C53">
      <w:pPr>
        <w:numPr>
          <w:ilvl w:val="1"/>
          <w:numId w:val="8"/>
        </w:numPr>
        <w:spacing w:line="360" w:lineRule="auto"/>
      </w:pPr>
      <w:r>
        <w:t>GLONASS: L1C/A, L1P, L2C/A (ainult GLONASS M), L2P</w:t>
      </w:r>
    </w:p>
    <w:p w:rsidR="00450C53" w:rsidRDefault="00450C53" w:rsidP="00450C53">
      <w:pPr>
        <w:numPr>
          <w:ilvl w:val="1"/>
          <w:numId w:val="8"/>
        </w:numPr>
        <w:spacing w:line="360" w:lineRule="auto"/>
      </w:pPr>
      <w:r>
        <w:t>SBAS: L1C/A, L5</w:t>
      </w:r>
    </w:p>
    <w:p w:rsidR="00450C53" w:rsidRDefault="00450C53" w:rsidP="00450C53">
      <w:pPr>
        <w:numPr>
          <w:ilvl w:val="1"/>
          <w:numId w:val="8"/>
        </w:numPr>
        <w:spacing w:line="360" w:lineRule="auto"/>
      </w:pPr>
      <w:r>
        <w:t>Galileo GIOVE-A ja GIOVE-B</w:t>
      </w:r>
    </w:p>
    <w:p w:rsidR="00450C53" w:rsidRDefault="00450C53" w:rsidP="00450C53">
      <w:pPr>
        <w:numPr>
          <w:ilvl w:val="0"/>
          <w:numId w:val="8"/>
        </w:numPr>
        <w:spacing w:line="360" w:lineRule="auto"/>
      </w:pPr>
      <w:r>
        <w:lastRenderedPageBreak/>
        <w:t xml:space="preserve">Initsialiseerimise aeg - tavaliselt &lt;8 sekundit </w:t>
      </w:r>
    </w:p>
    <w:p w:rsidR="00450C53" w:rsidRDefault="00450C53" w:rsidP="00450C53">
      <w:pPr>
        <w:numPr>
          <w:ilvl w:val="0"/>
          <w:numId w:val="8"/>
        </w:numPr>
        <w:spacing w:line="360" w:lineRule="auto"/>
      </w:pPr>
      <w:r>
        <w:t>Initsialiseerimise usaldusväärsus – tavaliselt &gt;99,9%</w:t>
      </w:r>
    </w:p>
    <w:p w:rsidR="00450C53" w:rsidRDefault="00450C53" w:rsidP="00450C53">
      <w:pPr>
        <w:numPr>
          <w:ilvl w:val="0"/>
          <w:numId w:val="8"/>
        </w:numPr>
        <w:spacing w:line="360" w:lineRule="auto"/>
      </w:pPr>
      <w:r>
        <w:t>Mõõtmed (laius × kõrgus) – 19 cm × 11,2 cm (koos ühendustega)</w:t>
      </w:r>
    </w:p>
    <w:p w:rsidR="00450C53" w:rsidRDefault="00450C53" w:rsidP="00450C53">
      <w:pPr>
        <w:numPr>
          <w:ilvl w:val="0"/>
          <w:numId w:val="8"/>
        </w:numPr>
        <w:spacing w:line="360" w:lineRule="auto"/>
      </w:pPr>
      <w:r>
        <w:t>Kaal:</w:t>
      </w:r>
    </w:p>
    <w:p w:rsidR="00450C53" w:rsidRDefault="00450C53" w:rsidP="00450C53">
      <w:pPr>
        <w:numPr>
          <w:ilvl w:val="1"/>
          <w:numId w:val="8"/>
        </w:numPr>
        <w:spacing w:line="360" w:lineRule="auto"/>
      </w:pPr>
      <w:r>
        <w:t>1,34 kg (koos sisemise akuga, sisemise raadioga, standardse UHF antenniga)</w:t>
      </w:r>
    </w:p>
    <w:p w:rsidR="00450C53" w:rsidRDefault="00450C53" w:rsidP="00450C53">
      <w:pPr>
        <w:numPr>
          <w:ilvl w:val="1"/>
          <w:numId w:val="8"/>
        </w:numPr>
        <w:spacing w:line="360" w:lineRule="auto"/>
      </w:pPr>
      <w:r>
        <w:t xml:space="preserve">3,70 kg (kogu RTK liikurseade koos akudega, mõõtemastiga ja kontrolleriga) </w:t>
      </w:r>
    </w:p>
    <w:p w:rsidR="00450C53" w:rsidRDefault="00450C53" w:rsidP="00450C53">
      <w:pPr>
        <w:numPr>
          <w:ilvl w:val="0"/>
          <w:numId w:val="8"/>
        </w:numPr>
        <w:spacing w:line="360" w:lineRule="auto"/>
      </w:pPr>
      <w:r>
        <w:t xml:space="preserve">Töötemperatuur: –40°C kuni +65°C </w:t>
      </w:r>
    </w:p>
    <w:p w:rsidR="00450C53" w:rsidRDefault="00450C53" w:rsidP="00450C53">
      <w:pPr>
        <w:numPr>
          <w:ilvl w:val="0"/>
          <w:numId w:val="8"/>
        </w:numPr>
        <w:spacing w:line="360" w:lineRule="auto"/>
      </w:pPr>
      <w:r>
        <w:t xml:space="preserve">Hoiutemperatuur: –40°C kuni +75°C </w:t>
      </w:r>
    </w:p>
    <w:p w:rsidR="00450C53" w:rsidRDefault="00450C53" w:rsidP="00450C53">
      <w:pPr>
        <w:numPr>
          <w:ilvl w:val="0"/>
          <w:numId w:val="8"/>
        </w:numPr>
        <w:spacing w:line="360" w:lineRule="auto"/>
      </w:pPr>
      <w:r>
        <w:t>Vee/tolmukindlus: IP67 tolmukindel, kannatab ajutist vette sukeldamist kuni 1minut?</w:t>
      </w:r>
    </w:p>
    <w:p w:rsidR="00450C53" w:rsidRDefault="00450C53" w:rsidP="00450C53">
      <w:pPr>
        <w:numPr>
          <w:ilvl w:val="0"/>
          <w:numId w:val="8"/>
        </w:numPr>
        <w:spacing w:line="360" w:lineRule="auto"/>
      </w:pPr>
      <w:r>
        <w:t>Välise mobiiltelefoni ühendamise võimalus GSM/GPRS/CDPD modemite kasutamiseks RTK ja VRS toimingutes</w:t>
      </w:r>
    </w:p>
    <w:p w:rsidR="00450C53" w:rsidRDefault="00450C53">
      <w:pPr>
        <w:spacing w:line="360" w:lineRule="auto"/>
      </w:pPr>
    </w:p>
    <w:p w:rsidR="00450C53" w:rsidRDefault="00450C53">
      <w:pPr>
        <w:spacing w:line="360" w:lineRule="auto"/>
      </w:pPr>
      <w:r>
        <w:t>Reaalajaliseks RTK-GNSS mõõtmisteks kasutati Trimble VRS Now püsijaamade võrgu teenust (joonis 8.5). Mõõdistusalale lähim püsijaam asub Nõmmel, umbes 14 km kaugusel. 1-le PPM-le vastab seega teoreetiliselt umbes 14 mm, millest tulenevalt on RTK arvestuslik mõõtmistäpsus ainult ühe baasjoone puhul horisontaalsuunas 22 mm ja vertikaalsuunas 29 mm ning VRSNow võrgupõhisel mõõtmisel vastavalt 15 mm ja 22 mm. Tegelikkuses osutus kontrollpunktidega võrdlemisel GNSS mõõtmistulemuste kokkulangevus arvestuslikust paremaks.</w:t>
      </w:r>
    </w:p>
    <w:p w:rsidR="00450C53" w:rsidRDefault="00450C53"/>
    <w:p w:rsidR="00450C53" w:rsidRDefault="00F042CD">
      <w:pPr>
        <w:keepNext/>
      </w:pPr>
      <w:r>
        <w:rPr>
          <w:noProof/>
          <w:lang w:val="et-EE" w:eastAsia="et-EE"/>
        </w:rPr>
        <w:lastRenderedPageBreak/>
        <w:drawing>
          <wp:inline distT="0" distB="0" distL="0" distR="0">
            <wp:extent cx="5725795" cy="4016375"/>
            <wp:effectExtent l="0" t="0" r="8255" b="3175"/>
            <wp:docPr id="39"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725795" cy="4016375"/>
                    </a:xfrm>
                    <a:prstGeom prst="rect">
                      <a:avLst/>
                    </a:prstGeom>
                    <a:noFill/>
                    <a:ln>
                      <a:noFill/>
                    </a:ln>
                  </pic:spPr>
                </pic:pic>
              </a:graphicData>
            </a:graphic>
          </wp:inline>
        </w:drawing>
      </w:r>
    </w:p>
    <w:p w:rsidR="00450C53" w:rsidRDefault="00450C53">
      <w:pPr>
        <w:pStyle w:val="Caption"/>
      </w:pPr>
      <w:r>
        <w:t xml:space="preserve">Joonis 8.5 Trimble VRS Now püsijaamad võrk Eestis (allikas: </w:t>
      </w:r>
      <w:hyperlink r:id="rId48" w:history="1">
        <w:r>
          <w:rPr>
            <w:rStyle w:val="Hyperlink"/>
          </w:rPr>
          <w:t>www.vrsnow.ee</w:t>
        </w:r>
      </w:hyperlink>
      <w:r>
        <w:t>)</w:t>
      </w:r>
    </w:p>
    <w:p w:rsidR="00450C53" w:rsidRDefault="00450C53">
      <w:pPr>
        <w:spacing w:line="360" w:lineRule="auto"/>
      </w:pPr>
    </w:p>
    <w:p w:rsidR="00450C53" w:rsidRDefault="00450C53">
      <w:pPr>
        <w:spacing w:line="360" w:lineRule="auto"/>
      </w:pPr>
      <w:r>
        <w:t>GNSS seadmega määrati igas bussipeatuses ühe baasjoone mõlema otspunkti koordinaadid60 epohhi (60 sec) väldanud RTK vaatlustest. Seejärel tsentreeriti tahhümeeter ühele baasi otspunktile ja orienteeriti baasi teise otspunktile, sisendväärtusena kasutades selle arvutuslikku direktsiooninurka. Tahhümeetriga mõõdistati ühe täisvõttega (ring vasakul ja ring paremal) kõikide ülejäänud kindelpunktide plaanilised koordinaadid, s.h. mõõdeti uued koordinaadid ka baasi teisele otspunktile. Kuna tahhümeetrilised mõõtmised on lühikeste vahemaade puhul täpsemad kui GNSS mõõtmised, siis tagas selline lähenemine suurema suhtelise täpsuse kindelpunktide koordinaatide määramisel.</w:t>
      </w:r>
    </w:p>
    <w:p w:rsidR="00450C53" w:rsidRDefault="00450C53">
      <w:pPr>
        <w:pStyle w:val="Heading3"/>
      </w:pPr>
      <w:r>
        <w:br w:type="page"/>
      </w:r>
      <w:bookmarkStart w:id="35" w:name="_Toc401012935"/>
      <w:r>
        <w:lastRenderedPageBreak/>
        <w:t>8.2.4 Trimble DiNi 03 digitaalnivelliir</w:t>
      </w:r>
      <w:bookmarkEnd w:id="35"/>
    </w:p>
    <w:p w:rsidR="00450C53" w:rsidRDefault="00450C53">
      <w:pPr>
        <w:spacing w:line="360" w:lineRule="auto"/>
      </w:pPr>
    </w:p>
    <w:p w:rsidR="00450C53" w:rsidRDefault="00450C53">
      <w:pPr>
        <w:spacing w:line="360" w:lineRule="auto"/>
      </w:pPr>
      <w:r>
        <w:t>Nivelleerimisel kasutati digitaalnivelliiri Trimble DiNi03 (seerianumber 730171), mis on kujutatud joonisel 8.6</w:t>
      </w:r>
    </w:p>
    <w:p w:rsidR="00450C53" w:rsidRDefault="00450C53">
      <w:pPr>
        <w:spacing w:line="360" w:lineRule="auto"/>
      </w:pPr>
    </w:p>
    <w:p w:rsidR="00450C53" w:rsidRDefault="00450C53">
      <w:pPr>
        <w:spacing w:line="360" w:lineRule="auto"/>
      </w:pPr>
      <w:r>
        <w:t>Nivelleerimiskomplekti kuulus:</w:t>
      </w:r>
    </w:p>
    <w:p w:rsidR="00450C53" w:rsidRDefault="00450C53" w:rsidP="00450C53">
      <w:pPr>
        <w:numPr>
          <w:ilvl w:val="0"/>
          <w:numId w:val="9"/>
        </w:numPr>
        <w:spacing w:line="360" w:lineRule="auto"/>
      </w:pPr>
      <w:r>
        <w:t>Trimble nivelliir DiNi03 ja 1 statiiv</w:t>
      </w:r>
    </w:p>
    <w:p w:rsidR="00450C53" w:rsidRDefault="00450C53" w:rsidP="00450C53">
      <w:pPr>
        <w:numPr>
          <w:ilvl w:val="0"/>
          <w:numId w:val="9"/>
        </w:numPr>
        <w:spacing w:line="360" w:lineRule="auto"/>
      </w:pPr>
      <w:r>
        <w:t>2 invarlatti LD12 (2 m pikkused)</w:t>
      </w:r>
    </w:p>
    <w:p w:rsidR="00450C53" w:rsidRDefault="00450C53" w:rsidP="00450C53">
      <w:pPr>
        <w:numPr>
          <w:ilvl w:val="0"/>
          <w:numId w:val="9"/>
        </w:numPr>
        <w:spacing w:line="360" w:lineRule="auto"/>
      </w:pPr>
      <w:r>
        <w:t>2 latituge Seco</w:t>
      </w:r>
    </w:p>
    <w:p w:rsidR="00450C53" w:rsidRDefault="00F042CD">
      <w:pPr>
        <w:keepNext/>
        <w:spacing w:line="360" w:lineRule="auto"/>
      </w:pPr>
      <w:r>
        <w:rPr>
          <w:b/>
          <w:noProof/>
          <w:sz w:val="18"/>
          <w:szCs w:val="18"/>
          <w:lang w:val="et-EE" w:eastAsia="et-EE"/>
        </w:rPr>
        <w:drawing>
          <wp:inline distT="0" distB="0" distL="0" distR="0">
            <wp:extent cx="5760720" cy="4325620"/>
            <wp:effectExtent l="0" t="0" r="0" b="0"/>
            <wp:docPr id="40" name="Picture 42" descr="M23800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M2380078.JP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760720" cy="4325620"/>
                    </a:xfrm>
                    <a:prstGeom prst="rect">
                      <a:avLst/>
                    </a:prstGeom>
                    <a:noFill/>
                    <a:ln>
                      <a:noFill/>
                    </a:ln>
                  </pic:spPr>
                </pic:pic>
              </a:graphicData>
            </a:graphic>
          </wp:inline>
        </w:drawing>
      </w:r>
    </w:p>
    <w:p w:rsidR="00450C53" w:rsidRDefault="00450C53">
      <w:pPr>
        <w:pStyle w:val="Caption"/>
      </w:pPr>
      <w:r>
        <w:t>Joonis 8.6. Nivelleerimisel kasutatud digitaalnivelliir Trimble DiNi03 (esiplaanil) koos kasutatud invarlatiga (tagaplaanil)</w:t>
      </w:r>
    </w:p>
    <w:p w:rsidR="00450C53" w:rsidRDefault="00450C53">
      <w:pPr>
        <w:spacing w:line="360" w:lineRule="auto"/>
      </w:pPr>
    </w:p>
    <w:p w:rsidR="00450C53" w:rsidRDefault="00450C53">
      <w:pPr>
        <w:spacing w:line="360" w:lineRule="auto"/>
      </w:pPr>
      <w:r>
        <w:t>Digitaalnivelliiri Trimble DiNi03 peamised tehnilised spetsifikatsioonid on järgnevad:</w:t>
      </w:r>
    </w:p>
    <w:p w:rsidR="00450C53" w:rsidRDefault="00450C53" w:rsidP="00450C53">
      <w:pPr>
        <w:numPr>
          <w:ilvl w:val="0"/>
          <w:numId w:val="10"/>
        </w:numPr>
        <w:spacing w:line="360" w:lineRule="auto"/>
      </w:pPr>
      <w:r>
        <w:t>Täpsus (DIN 18723 kohaselt):</w:t>
      </w:r>
    </w:p>
    <w:p w:rsidR="00450C53" w:rsidRDefault="00450C53" w:rsidP="00450C53">
      <w:pPr>
        <w:numPr>
          <w:ilvl w:val="1"/>
          <w:numId w:val="10"/>
        </w:numPr>
        <w:spacing w:line="360" w:lineRule="auto"/>
      </w:pPr>
      <w:r>
        <w:t>1 km edasi-tagasisuunalise nivelleerimiskäigu kõrguskasv ± 0.3 mm;</w:t>
      </w:r>
    </w:p>
    <w:p w:rsidR="00450C53" w:rsidRDefault="00450C53" w:rsidP="00450C53">
      <w:pPr>
        <w:numPr>
          <w:ilvl w:val="1"/>
          <w:numId w:val="10"/>
        </w:numPr>
        <w:spacing w:line="360" w:lineRule="auto"/>
      </w:pPr>
      <w:r>
        <w:t>Vahemaade mõõtmine ca’ ± 2 cm.</w:t>
      </w:r>
    </w:p>
    <w:p w:rsidR="00450C53" w:rsidRDefault="00450C53" w:rsidP="00450C53">
      <w:pPr>
        <w:numPr>
          <w:ilvl w:val="0"/>
          <w:numId w:val="10"/>
        </w:numPr>
        <w:spacing w:line="360" w:lineRule="auto"/>
      </w:pPr>
      <w:r>
        <w:lastRenderedPageBreak/>
        <w:t>Väikseim mõõtühik:</w:t>
      </w:r>
    </w:p>
    <w:p w:rsidR="00450C53" w:rsidRDefault="00450C53" w:rsidP="00450C53">
      <w:pPr>
        <w:numPr>
          <w:ilvl w:val="1"/>
          <w:numId w:val="10"/>
        </w:numPr>
        <w:spacing w:line="360" w:lineRule="auto"/>
      </w:pPr>
      <w:r>
        <w:t>kõrguskasvud 0,01 mm;</w:t>
      </w:r>
    </w:p>
    <w:p w:rsidR="00450C53" w:rsidRDefault="00450C53" w:rsidP="00450C53">
      <w:pPr>
        <w:numPr>
          <w:ilvl w:val="1"/>
          <w:numId w:val="10"/>
        </w:numPr>
        <w:spacing w:line="360" w:lineRule="auto"/>
      </w:pPr>
      <w:r>
        <w:t>vahemaad 1 mm.</w:t>
      </w:r>
    </w:p>
    <w:p w:rsidR="00450C53" w:rsidRDefault="00450C53" w:rsidP="00450C53">
      <w:pPr>
        <w:numPr>
          <w:ilvl w:val="0"/>
          <w:numId w:val="10"/>
        </w:numPr>
        <w:spacing w:line="360" w:lineRule="auto"/>
      </w:pPr>
      <w:r>
        <w:t>Pikksilma suurendus: 30×.</w:t>
      </w:r>
    </w:p>
    <w:p w:rsidR="00450C53" w:rsidRDefault="00450C53" w:rsidP="00450C53">
      <w:pPr>
        <w:numPr>
          <w:ilvl w:val="0"/>
          <w:numId w:val="10"/>
        </w:numPr>
        <w:spacing w:line="360" w:lineRule="auto"/>
      </w:pPr>
      <w:r>
        <w:t>Kompensaator (vaatekiire horisontaalsuse tagamiseks):</w:t>
      </w:r>
    </w:p>
    <w:p w:rsidR="00450C53" w:rsidRDefault="00450C53" w:rsidP="00450C53">
      <w:pPr>
        <w:numPr>
          <w:ilvl w:val="1"/>
          <w:numId w:val="10"/>
        </w:numPr>
        <w:spacing w:line="360" w:lineRule="auto"/>
      </w:pPr>
      <w:r>
        <w:t>horisonteerimistäpsus ± 0.2″;</w:t>
      </w:r>
    </w:p>
    <w:p w:rsidR="00450C53" w:rsidRDefault="00450C53" w:rsidP="00450C53">
      <w:pPr>
        <w:numPr>
          <w:ilvl w:val="1"/>
          <w:numId w:val="10"/>
        </w:numPr>
        <w:spacing w:line="360" w:lineRule="auto"/>
      </w:pPr>
      <w:r>
        <w:t>tööpiirkond ca ± 15’ kaareminutit.</w:t>
      </w:r>
    </w:p>
    <w:p w:rsidR="00450C53" w:rsidRDefault="00450C53" w:rsidP="00450C53">
      <w:pPr>
        <w:numPr>
          <w:ilvl w:val="0"/>
          <w:numId w:val="10"/>
        </w:numPr>
        <w:spacing w:line="360" w:lineRule="auto"/>
      </w:pPr>
      <w:r>
        <w:t>Vajalik latikujutise vahemik latilugemi võtmisel: 30 cm.</w:t>
      </w:r>
    </w:p>
    <w:p w:rsidR="00450C53" w:rsidRDefault="00450C53">
      <w:pPr>
        <w:spacing w:line="360" w:lineRule="auto"/>
      </w:pPr>
    </w:p>
    <w:p w:rsidR="00450C53" w:rsidRDefault="00450C53">
      <w:pPr>
        <w:spacing w:line="360" w:lineRule="auto"/>
      </w:pPr>
      <w:r>
        <w:t>Komplektis Trimble DiNi03 nivelliiriga kasutati täppisnivelleerimiseks kahte 2 m pikkust invarribaga koodlatti LD12 (vt. joonis 6) seerianumbritega 037800 ja 037648.</w:t>
      </w:r>
    </w:p>
    <w:p w:rsidR="00450C53" w:rsidRDefault="00450C53">
      <w:pPr>
        <w:spacing w:line="360" w:lineRule="auto"/>
      </w:pPr>
    </w:p>
    <w:p w:rsidR="00450C53" w:rsidRDefault="00450C53">
      <w:pPr>
        <w:spacing w:line="360" w:lineRule="auto"/>
      </w:pPr>
      <w:r>
        <w:t>Invarlattide tootjafirmaks on NEDO Gmbh ning valmistatud on need  Trimble standardi kohaselt. Latilugemite võtmisel tagati latitugede (mark Seco) ning latile kinnitatud kahe ümarvesiloodi (skaalajaotis 12’ kaareminutit) abiga invarlattide vertikaalsus.</w:t>
      </w:r>
    </w:p>
    <w:p w:rsidR="00450C53" w:rsidRDefault="00450C53">
      <w:pPr>
        <w:spacing w:line="360" w:lineRule="auto"/>
      </w:pPr>
    </w:p>
    <w:p w:rsidR="00450C53" w:rsidRDefault="00450C53">
      <w:pPr>
        <w:spacing w:line="360" w:lineRule="auto"/>
      </w:pPr>
      <w:r>
        <w:t>Iga invarlati ümarvesiloodi telje paralleelsust latiga kontrolliti ja justeeriti kahe teodoliidi abil enne välitööde algust. Invarlattide transportimisel tööobjektile kasutati spetsiaalset transporditaarat, mis kaitseb raputuste ja löökide eest, vt. joonis 8.7.</w:t>
      </w:r>
    </w:p>
    <w:p w:rsidR="00450C53" w:rsidRDefault="00F042CD">
      <w:pPr>
        <w:keepNext/>
      </w:pPr>
      <w:r>
        <w:rPr>
          <w:rFonts w:ascii="TimesNewRomanPSMT" w:hAnsi="TimesNewRomanPSMT" w:cs="TimesNewRomanPSMT"/>
          <w:noProof/>
          <w:lang w:val="et-EE" w:eastAsia="et-EE"/>
        </w:rPr>
        <w:drawing>
          <wp:inline distT="0" distB="0" distL="0" distR="0">
            <wp:extent cx="3798570" cy="2848610"/>
            <wp:effectExtent l="0" t="0" r="0" b="8890"/>
            <wp:docPr id="41" name="Picture 147" descr="IMG_67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IMG_6791"/>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3798570" cy="2848610"/>
                    </a:xfrm>
                    <a:prstGeom prst="rect">
                      <a:avLst/>
                    </a:prstGeom>
                    <a:noFill/>
                    <a:ln>
                      <a:noFill/>
                    </a:ln>
                  </pic:spPr>
                </pic:pic>
              </a:graphicData>
            </a:graphic>
          </wp:inline>
        </w:drawing>
      </w:r>
    </w:p>
    <w:p w:rsidR="00450C53" w:rsidRDefault="00450C53">
      <w:pPr>
        <w:pStyle w:val="Caption"/>
      </w:pPr>
      <w:r>
        <w:t>Joonis 8.7. Plastikust transporditaara, millesse sisestamisel invarlatid ka polsterdati.</w:t>
      </w:r>
    </w:p>
    <w:p w:rsidR="00450C53" w:rsidRDefault="00450C53"/>
    <w:p w:rsidR="00450C53" w:rsidRDefault="00450C53">
      <w:r>
        <w:lastRenderedPageBreak/>
        <w:t>Nivelliiri alusena (sarnaselt TLS seadmele ning elektron-tahhümeetrile) kasutati puidust standardstatiivi, mille jalgade pikkust saab kruvikinnitustega reguleerida.</w:t>
      </w:r>
    </w:p>
    <w:p w:rsidR="00450C53" w:rsidRDefault="00450C53"/>
    <w:p w:rsidR="00450C53" w:rsidRDefault="00450C53">
      <w:pPr>
        <w:pStyle w:val="Heading2"/>
      </w:pPr>
      <w:r>
        <w:br w:type="page"/>
      </w:r>
      <w:bookmarkStart w:id="36" w:name="_Toc401012936"/>
      <w:r>
        <w:lastRenderedPageBreak/>
        <w:t>8.3 Mõõtmismeetodid</w:t>
      </w:r>
      <w:bookmarkEnd w:id="36"/>
    </w:p>
    <w:p w:rsidR="00450C53" w:rsidRDefault="00450C53">
      <w:pPr>
        <w:spacing w:line="360" w:lineRule="auto"/>
      </w:pPr>
    </w:p>
    <w:p w:rsidR="00450C53" w:rsidRDefault="00450C53">
      <w:pPr>
        <w:spacing w:line="360" w:lineRule="auto"/>
      </w:pPr>
    </w:p>
    <w:p w:rsidR="00450C53" w:rsidRDefault="00450C53">
      <w:pPr>
        <w:pStyle w:val="Heading3"/>
      </w:pPr>
      <w:bookmarkStart w:id="37" w:name="_Toc401012937"/>
      <w:r>
        <w:t>8.3.1 Terrestriline laserskanneerimine</w:t>
      </w:r>
      <w:bookmarkEnd w:id="37"/>
    </w:p>
    <w:p w:rsidR="00450C53" w:rsidRDefault="00450C53">
      <w:pPr>
        <w:spacing w:line="360" w:lineRule="auto"/>
      </w:pPr>
    </w:p>
    <w:p w:rsidR="00450C53" w:rsidRDefault="00450C53">
      <w:pPr>
        <w:widowControl w:val="0"/>
        <w:autoSpaceDE w:val="0"/>
        <w:autoSpaceDN w:val="0"/>
        <w:adjustRightInd w:val="0"/>
        <w:spacing w:before="11" w:line="360" w:lineRule="auto"/>
        <w:jc w:val="both"/>
      </w:pPr>
      <w:r>
        <w:t>Mõõtmisi sooritati terrestrilise laserskanneriga Leica ScanStation C10. Mõõtmisteks valiti TLS seisupunktid (jaamad) nii, et neist oleks näha võimalikult suur osa mõõdistatavast bussipeatusest. Erinevatest jaamadest (ja järgnevates mõõtetsüklites) mõõdistatavate punktipilvede ühendamiseks kasutati spetsiaalseid tähiseid(joonis 8.8), mis mõõdistati tiheskaneerimisega. Nii TLS jaamade kui ka tähiste asukohad kindlustati 3 cm pikkuste asfaldinaeltega (edaspidi nimetatud kindelpunktid) ja ümbritseti neoonroosa sõõriga, vt joonis 8.Kindelpunktid nummerdati järgmise põhimõtte alusel: Kesklinnast eemalduval liiklussuunal kaugeima tähise kindelpunktile omistati tähistus t1, järgnevad tähised nummerdati kellaosuti liikumise suunas (t2, t3 jne), TLS-jaamade asukohad (Välja tn. vaid s1, Nisu tn. s1 ja s2) on tähistatud vastavalt skaneerimise toimumise järjekorrale, vt skeeme joonisel 8.9 ja 8.10.</w:t>
      </w:r>
    </w:p>
    <w:p w:rsidR="00450C53" w:rsidRDefault="00450C53">
      <w:pPr>
        <w:spacing w:line="360" w:lineRule="auto"/>
      </w:pPr>
    </w:p>
    <w:p w:rsidR="00450C53" w:rsidRDefault="00450C53">
      <w:pPr>
        <w:spacing w:line="360" w:lineRule="auto"/>
      </w:pPr>
      <w:r>
        <w:t>Naaberpunktipilvede ühendamiseks (aga ka võrdlemaks järgnevate mõõdistustsüklite andmetega) on vaja, et igas jaamas paistaks vähemalt kaks tähist, mis on skaneeritud veel mõnest teisest jaamast või mõnelmuul meetodil koordineeritud. Robot-tahhümeetri ja GNSS seadme abil määrati kindelpunktide plaanilised koordinaadid, kõrgused määrati nivelleerimise teel.</w:t>
      </w:r>
    </w:p>
    <w:p w:rsidR="00450C53" w:rsidRDefault="00F042CD">
      <w:pPr>
        <w:keepNext/>
        <w:spacing w:line="360" w:lineRule="auto"/>
      </w:pPr>
      <w:r>
        <w:rPr>
          <w:noProof/>
          <w:sz w:val="18"/>
          <w:lang w:val="et-EE" w:eastAsia="et-EE"/>
        </w:rPr>
        <w:lastRenderedPageBreak/>
        <w:drawing>
          <wp:inline distT="0" distB="0" distL="0" distR="0">
            <wp:extent cx="4347210" cy="3256915"/>
            <wp:effectExtent l="0" t="0" r="0" b="635"/>
            <wp:docPr id="42"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4347210" cy="3256915"/>
                    </a:xfrm>
                    <a:prstGeom prst="rect">
                      <a:avLst/>
                    </a:prstGeom>
                    <a:noFill/>
                    <a:ln>
                      <a:noFill/>
                    </a:ln>
                  </pic:spPr>
                </pic:pic>
              </a:graphicData>
            </a:graphic>
          </wp:inline>
        </w:drawing>
      </w:r>
    </w:p>
    <w:p w:rsidR="00450C53" w:rsidRDefault="00450C53">
      <w:pPr>
        <w:pStyle w:val="Caption"/>
      </w:pPr>
      <w:r>
        <w:t>Joonis 8. 8. „Twin Target“ tähis paigutatuna koordineeritud asfaldinaelalekõnnitees. Roheline vertikaalkiir tähisel on skaneeriv laserkiir</w:t>
      </w:r>
    </w:p>
    <w:p w:rsidR="00450C53" w:rsidRDefault="00450C53">
      <w:pPr>
        <w:spacing w:line="360" w:lineRule="auto"/>
      </w:pPr>
    </w:p>
    <w:p w:rsidR="00450C53" w:rsidRDefault="00450C53">
      <w:pPr>
        <w:spacing w:line="360" w:lineRule="auto"/>
      </w:pPr>
      <w:r>
        <w:t>Erinevad jaamad seoti omavahel kasutades koordineeritud skaneerimistähiste süsteemi. Skaneerimisjaamade orienteerimine ja koordinaatide määramine toimus neljaparameetrilise transformatsiooniga vastulõike meetodil kasutades vähemalt nelja tähist paigaldatuna tuntud koordinaatidega/kõrgustega punktile.</w:t>
      </w:r>
    </w:p>
    <w:p w:rsidR="00450C53" w:rsidRDefault="00450C53">
      <w:pPr>
        <w:pStyle w:val="Heading4"/>
      </w:pPr>
      <w:r>
        <w:br w:type="page"/>
      </w:r>
      <w:r>
        <w:lastRenderedPageBreak/>
        <w:t>8.3.1.1 Mõõdistamine Välja ühistranspordipeatuses</w:t>
      </w:r>
    </w:p>
    <w:p w:rsidR="00450C53" w:rsidRDefault="00450C53">
      <w:pPr>
        <w:spacing w:line="360" w:lineRule="auto"/>
      </w:pPr>
    </w:p>
    <w:p w:rsidR="00450C53" w:rsidRDefault="00450C53">
      <w:pPr>
        <w:spacing w:line="360" w:lineRule="auto"/>
      </w:pPr>
      <w:r>
        <w:t>Mustamäe teel paiknevVälja bussipeatus skaneeriti 22. augusti 2014 varastel hommikutundidel enne bussiliikluse algamist. Välja bussipeatuse laserskaneerimise ja saavutatud tulemuste pildimaterjal on toodud lisas 4.</w:t>
      </w:r>
    </w:p>
    <w:p w:rsidR="00450C53" w:rsidRDefault="00450C53">
      <w:pPr>
        <w:spacing w:line="360" w:lineRule="auto"/>
      </w:pPr>
    </w:p>
    <w:p w:rsidR="00450C53" w:rsidRDefault="00450C53">
      <w:pPr>
        <w:spacing w:line="360" w:lineRule="auto"/>
      </w:pPr>
      <w:r>
        <w:t>Mõõtmine sooritati ühest jaamast (s1), mille asukoht märgistati asfaldinaelaga. Mõõdistuspunktide ruumiliseks lahutuseksseadistati 75 meetri kaugusel 5 cm horisontaal- ja 5 cm vertikaalsuunas. See tähendab, et skanneri kiirega risti olevalt pinnalt 75 m kaugusel mõõdistatakse punktid 5 cm tagant nii horisontaal-kui ka verikaalsuunal.Instrument seadistati maapinnast 1.8 m kõrgusele.</w:t>
      </w:r>
    </w:p>
    <w:p w:rsidR="00450C53" w:rsidRDefault="00450C53">
      <w:pPr>
        <w:spacing w:line="360" w:lineRule="auto"/>
      </w:pPr>
    </w:p>
    <w:p w:rsidR="00450C53" w:rsidRDefault="00450C53">
      <w:pPr>
        <w:spacing w:line="360" w:lineRule="auto"/>
      </w:pPr>
      <w:r>
        <w:t>Jaama ja tähiste paiknemise skeem on toodud joonisel 8.9. Kindelpunktide ja jaama koordinaadid on toodud tabelis 8.1.Järgnevate mõõtmistsüklite ajal paigutatakseskaneerimisjaam täpseltsamasse asukohta (tsentreerides asfaldis oleva kindelpunkti kohale).</w:t>
      </w:r>
    </w:p>
    <w:p w:rsidR="00450C53" w:rsidRDefault="00F042CD">
      <w:pPr>
        <w:keepNext/>
        <w:spacing w:line="360" w:lineRule="auto"/>
      </w:pPr>
      <w:r>
        <w:rPr>
          <w:noProof/>
          <w:lang w:val="et-EE" w:eastAsia="et-EE"/>
        </w:rPr>
        <w:lastRenderedPageBreak/>
        <w:drawing>
          <wp:inline distT="0" distB="0" distL="0" distR="0">
            <wp:extent cx="4684395" cy="5401945"/>
            <wp:effectExtent l="0" t="0" r="1905" b="8255"/>
            <wp:docPr id="43"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684395" cy="5401945"/>
                    </a:xfrm>
                    <a:prstGeom prst="rect">
                      <a:avLst/>
                    </a:prstGeom>
                    <a:noFill/>
                    <a:ln>
                      <a:noFill/>
                    </a:ln>
                  </pic:spPr>
                </pic:pic>
              </a:graphicData>
            </a:graphic>
          </wp:inline>
        </w:drawing>
      </w:r>
    </w:p>
    <w:p w:rsidR="00450C53" w:rsidRDefault="00450C53">
      <w:pPr>
        <w:pStyle w:val="Caption"/>
      </w:pPr>
      <w:r>
        <w:t xml:space="preserve">Joonis 8.9. Välja bussipeatuse laserskaneerimise jaamaja tähiste paiknemise skeem. </w:t>
      </w:r>
      <w:r>
        <w:rPr>
          <w:b w:val="0"/>
          <w:bCs w:val="0"/>
        </w:rPr>
        <w:t>Kolmnurgad – TLS jaamaasukoht, ringid – kindelpunktid.GNSS baasjoone otspunktid on t1 ja t2.Tahhümeeter tsentreeriti punktile t4 ja orienteerimiseks kasutati punkti t3(Ortofoto: Maa-ameti geoportaal)</w:t>
      </w:r>
    </w:p>
    <w:p w:rsidR="00450C53" w:rsidRDefault="00450C53"/>
    <w:p w:rsidR="00450C53" w:rsidRDefault="00450C53">
      <w:pPr>
        <w:pStyle w:val="Caption"/>
        <w:keepNext/>
        <w:jc w:val="center"/>
      </w:pPr>
      <w:r>
        <w:t>Tabel 8.1. Välja bussipeatuse kindelpunktide ja jaama koordinaatide ja kõrgustetabel</w:t>
      </w:r>
    </w:p>
    <w:tbl>
      <w:tblPr>
        <w:tblW w:w="6550" w:type="dxa"/>
        <w:jc w:val="center"/>
        <w:tblCellMar>
          <w:left w:w="70" w:type="dxa"/>
          <w:right w:w="70" w:type="dxa"/>
        </w:tblCellMar>
        <w:tblLook w:val="0000" w:firstRow="0" w:lastRow="0" w:firstColumn="0" w:lastColumn="0" w:noHBand="0" w:noVBand="0"/>
      </w:tblPr>
      <w:tblGrid>
        <w:gridCol w:w="1434"/>
        <w:gridCol w:w="1537"/>
        <w:gridCol w:w="1679"/>
        <w:gridCol w:w="1900"/>
      </w:tblGrid>
      <w:tr w:rsidR="00450C53">
        <w:trPr>
          <w:trHeight w:val="328"/>
          <w:jc w:val="center"/>
        </w:trPr>
        <w:tc>
          <w:tcPr>
            <w:tcW w:w="1434" w:type="dxa"/>
            <w:tcBorders>
              <w:top w:val="single" w:sz="4" w:space="0" w:color="auto"/>
              <w:left w:val="single" w:sz="4" w:space="0" w:color="auto"/>
              <w:bottom w:val="single" w:sz="4" w:space="0" w:color="auto"/>
              <w:right w:val="single" w:sz="4" w:space="0" w:color="auto"/>
            </w:tcBorders>
            <w:noWrap/>
            <w:vAlign w:val="bottom"/>
          </w:tcPr>
          <w:p w:rsidR="00450C53" w:rsidRDefault="00450C53">
            <w:pPr>
              <w:jc w:val="center"/>
              <w:rPr>
                <w:color w:val="000000"/>
              </w:rPr>
            </w:pPr>
            <w:r>
              <w:rPr>
                <w:color w:val="000000"/>
              </w:rPr>
              <w:t> </w:t>
            </w:r>
          </w:p>
        </w:tc>
        <w:tc>
          <w:tcPr>
            <w:tcW w:w="3216" w:type="dxa"/>
            <w:gridSpan w:val="2"/>
            <w:tcBorders>
              <w:top w:val="single" w:sz="4" w:space="0" w:color="auto"/>
              <w:left w:val="nil"/>
              <w:bottom w:val="single" w:sz="4" w:space="0" w:color="auto"/>
              <w:right w:val="single" w:sz="4" w:space="0" w:color="auto"/>
            </w:tcBorders>
            <w:noWrap/>
            <w:vAlign w:val="bottom"/>
          </w:tcPr>
          <w:p w:rsidR="00450C53" w:rsidRDefault="00450C53">
            <w:pPr>
              <w:jc w:val="center"/>
              <w:rPr>
                <w:color w:val="000000"/>
              </w:rPr>
            </w:pPr>
            <w:r>
              <w:rPr>
                <w:color w:val="000000"/>
              </w:rPr>
              <w:t xml:space="preserve">Ristkoordinaadid </w:t>
            </w:r>
          </w:p>
          <w:p w:rsidR="00450C53" w:rsidRDefault="00450C53">
            <w:pPr>
              <w:jc w:val="center"/>
              <w:rPr>
                <w:color w:val="000000"/>
              </w:rPr>
            </w:pPr>
            <w:r>
              <w:rPr>
                <w:color w:val="000000"/>
              </w:rPr>
              <w:t>L-EST97</w:t>
            </w:r>
          </w:p>
        </w:tc>
        <w:tc>
          <w:tcPr>
            <w:tcW w:w="1900" w:type="dxa"/>
            <w:tcBorders>
              <w:top w:val="single" w:sz="4" w:space="0" w:color="auto"/>
              <w:left w:val="nil"/>
              <w:bottom w:val="single" w:sz="4" w:space="0" w:color="auto"/>
              <w:right w:val="single" w:sz="4" w:space="0" w:color="auto"/>
            </w:tcBorders>
            <w:noWrap/>
            <w:vAlign w:val="bottom"/>
          </w:tcPr>
          <w:p w:rsidR="00450C53" w:rsidRDefault="00450C53">
            <w:pPr>
              <w:jc w:val="center"/>
              <w:rPr>
                <w:color w:val="000000"/>
              </w:rPr>
            </w:pPr>
            <w:r>
              <w:rPr>
                <w:color w:val="000000"/>
              </w:rPr>
              <w:t>Absoluutkõrgused BK77</w:t>
            </w:r>
          </w:p>
        </w:tc>
      </w:tr>
      <w:tr w:rsidR="00450C53">
        <w:trPr>
          <w:trHeight w:val="328"/>
          <w:jc w:val="center"/>
        </w:trPr>
        <w:tc>
          <w:tcPr>
            <w:tcW w:w="1434" w:type="dxa"/>
            <w:tcBorders>
              <w:top w:val="nil"/>
              <w:left w:val="single" w:sz="4" w:space="0" w:color="auto"/>
              <w:bottom w:val="single" w:sz="4" w:space="0" w:color="auto"/>
              <w:right w:val="single" w:sz="4" w:space="0" w:color="auto"/>
            </w:tcBorders>
            <w:noWrap/>
            <w:vAlign w:val="bottom"/>
          </w:tcPr>
          <w:p w:rsidR="00450C53" w:rsidRDefault="00450C53">
            <w:pPr>
              <w:jc w:val="center"/>
              <w:rPr>
                <w:color w:val="000000"/>
              </w:rPr>
            </w:pPr>
            <w:r>
              <w:rPr>
                <w:color w:val="000000"/>
              </w:rPr>
              <w:t>Nr</w:t>
            </w:r>
          </w:p>
        </w:tc>
        <w:tc>
          <w:tcPr>
            <w:tcW w:w="1537" w:type="dxa"/>
            <w:tcBorders>
              <w:top w:val="nil"/>
              <w:left w:val="nil"/>
              <w:bottom w:val="single" w:sz="4" w:space="0" w:color="auto"/>
              <w:right w:val="single" w:sz="4" w:space="0" w:color="auto"/>
            </w:tcBorders>
            <w:noWrap/>
            <w:vAlign w:val="bottom"/>
          </w:tcPr>
          <w:p w:rsidR="00450C53" w:rsidRDefault="00450C53">
            <w:pPr>
              <w:jc w:val="center"/>
              <w:rPr>
                <w:color w:val="000000"/>
              </w:rPr>
            </w:pPr>
            <w:r>
              <w:rPr>
                <w:color w:val="000000"/>
              </w:rPr>
              <w:t xml:space="preserve">E </w:t>
            </w:r>
          </w:p>
        </w:tc>
        <w:tc>
          <w:tcPr>
            <w:tcW w:w="1679" w:type="dxa"/>
            <w:tcBorders>
              <w:top w:val="nil"/>
              <w:left w:val="nil"/>
              <w:bottom w:val="single" w:sz="4" w:space="0" w:color="auto"/>
              <w:right w:val="single" w:sz="4" w:space="0" w:color="auto"/>
            </w:tcBorders>
            <w:noWrap/>
            <w:vAlign w:val="bottom"/>
          </w:tcPr>
          <w:p w:rsidR="00450C53" w:rsidRDefault="00450C53">
            <w:pPr>
              <w:jc w:val="center"/>
              <w:rPr>
                <w:color w:val="000000"/>
              </w:rPr>
            </w:pPr>
            <w:r>
              <w:rPr>
                <w:color w:val="000000"/>
              </w:rPr>
              <w:t>N</w:t>
            </w:r>
          </w:p>
        </w:tc>
        <w:tc>
          <w:tcPr>
            <w:tcW w:w="1900" w:type="dxa"/>
            <w:tcBorders>
              <w:top w:val="nil"/>
              <w:left w:val="nil"/>
              <w:bottom w:val="single" w:sz="4" w:space="0" w:color="auto"/>
              <w:right w:val="single" w:sz="4" w:space="0" w:color="auto"/>
            </w:tcBorders>
            <w:noWrap/>
            <w:vAlign w:val="bottom"/>
          </w:tcPr>
          <w:p w:rsidR="00450C53" w:rsidRDefault="00450C53">
            <w:pPr>
              <w:jc w:val="center"/>
              <w:rPr>
                <w:color w:val="000000"/>
              </w:rPr>
            </w:pPr>
            <w:r>
              <w:rPr>
                <w:color w:val="000000"/>
              </w:rPr>
              <w:t>H</w:t>
            </w:r>
          </w:p>
        </w:tc>
      </w:tr>
      <w:tr w:rsidR="00450C53">
        <w:trPr>
          <w:trHeight w:val="328"/>
          <w:jc w:val="center"/>
        </w:trPr>
        <w:tc>
          <w:tcPr>
            <w:tcW w:w="1434" w:type="dxa"/>
            <w:tcBorders>
              <w:top w:val="nil"/>
              <w:left w:val="single" w:sz="4" w:space="0" w:color="auto"/>
              <w:bottom w:val="single" w:sz="4" w:space="0" w:color="auto"/>
              <w:right w:val="single" w:sz="4" w:space="0" w:color="auto"/>
            </w:tcBorders>
            <w:shd w:val="clear" w:color="000000" w:fill="FFFFFF"/>
            <w:noWrap/>
            <w:vAlign w:val="bottom"/>
          </w:tcPr>
          <w:p w:rsidR="00450C53" w:rsidRDefault="00450C53">
            <w:pPr>
              <w:jc w:val="center"/>
              <w:rPr>
                <w:color w:val="000000"/>
              </w:rPr>
            </w:pPr>
            <w:r>
              <w:rPr>
                <w:color w:val="000000"/>
              </w:rPr>
              <w:t>t1</w:t>
            </w:r>
          </w:p>
        </w:tc>
        <w:tc>
          <w:tcPr>
            <w:tcW w:w="1537" w:type="dxa"/>
            <w:tcBorders>
              <w:top w:val="nil"/>
              <w:left w:val="nil"/>
              <w:bottom w:val="single" w:sz="4" w:space="0" w:color="auto"/>
              <w:right w:val="single" w:sz="4" w:space="0" w:color="auto"/>
            </w:tcBorders>
            <w:shd w:val="clear" w:color="000000" w:fill="FFFFFF"/>
            <w:noWrap/>
            <w:vAlign w:val="center"/>
          </w:tcPr>
          <w:p w:rsidR="00450C53" w:rsidRDefault="00450C53">
            <w:pPr>
              <w:jc w:val="center"/>
              <w:rPr>
                <w:color w:val="000000"/>
              </w:rPr>
            </w:pPr>
            <w:r>
              <w:rPr>
                <w:color w:val="000000"/>
              </w:rPr>
              <w:t>539755.628</w:t>
            </w:r>
          </w:p>
        </w:tc>
        <w:tc>
          <w:tcPr>
            <w:tcW w:w="1679" w:type="dxa"/>
            <w:tcBorders>
              <w:top w:val="nil"/>
              <w:left w:val="nil"/>
              <w:bottom w:val="single" w:sz="4" w:space="0" w:color="auto"/>
              <w:right w:val="single" w:sz="4" w:space="0" w:color="auto"/>
            </w:tcBorders>
            <w:shd w:val="clear" w:color="000000" w:fill="FFFFFF"/>
            <w:noWrap/>
            <w:vAlign w:val="center"/>
          </w:tcPr>
          <w:p w:rsidR="00450C53" w:rsidRDefault="00450C53">
            <w:pPr>
              <w:jc w:val="center"/>
              <w:rPr>
                <w:color w:val="000000"/>
              </w:rPr>
            </w:pPr>
            <w:r>
              <w:rPr>
                <w:color w:val="000000"/>
              </w:rPr>
              <w:t>6587660.025</w:t>
            </w:r>
          </w:p>
        </w:tc>
        <w:tc>
          <w:tcPr>
            <w:tcW w:w="1900" w:type="dxa"/>
            <w:tcBorders>
              <w:top w:val="nil"/>
              <w:left w:val="nil"/>
              <w:bottom w:val="single" w:sz="4" w:space="0" w:color="auto"/>
              <w:right w:val="single" w:sz="4" w:space="0" w:color="auto"/>
            </w:tcBorders>
            <w:shd w:val="clear" w:color="000000" w:fill="FFFFFF"/>
            <w:noWrap/>
            <w:vAlign w:val="bottom"/>
          </w:tcPr>
          <w:p w:rsidR="00450C53" w:rsidRDefault="00450C53">
            <w:pPr>
              <w:jc w:val="center"/>
              <w:rPr>
                <w:color w:val="000000"/>
              </w:rPr>
            </w:pPr>
            <w:r>
              <w:rPr>
                <w:color w:val="000000"/>
              </w:rPr>
              <w:t>5.150</w:t>
            </w:r>
          </w:p>
        </w:tc>
      </w:tr>
      <w:tr w:rsidR="00450C53">
        <w:trPr>
          <w:trHeight w:val="328"/>
          <w:jc w:val="center"/>
        </w:trPr>
        <w:tc>
          <w:tcPr>
            <w:tcW w:w="1434" w:type="dxa"/>
            <w:tcBorders>
              <w:top w:val="nil"/>
              <w:left w:val="single" w:sz="4" w:space="0" w:color="auto"/>
              <w:bottom w:val="single" w:sz="4" w:space="0" w:color="auto"/>
              <w:right w:val="single" w:sz="4" w:space="0" w:color="auto"/>
            </w:tcBorders>
            <w:shd w:val="clear" w:color="000000" w:fill="FFFFFF"/>
            <w:noWrap/>
            <w:vAlign w:val="bottom"/>
          </w:tcPr>
          <w:p w:rsidR="00450C53" w:rsidRDefault="00450C53">
            <w:pPr>
              <w:jc w:val="center"/>
              <w:rPr>
                <w:color w:val="000000"/>
              </w:rPr>
            </w:pPr>
            <w:r>
              <w:rPr>
                <w:color w:val="000000"/>
              </w:rPr>
              <w:t>t2</w:t>
            </w:r>
          </w:p>
        </w:tc>
        <w:tc>
          <w:tcPr>
            <w:tcW w:w="1537" w:type="dxa"/>
            <w:tcBorders>
              <w:top w:val="nil"/>
              <w:left w:val="nil"/>
              <w:bottom w:val="single" w:sz="4" w:space="0" w:color="auto"/>
              <w:right w:val="single" w:sz="4" w:space="0" w:color="auto"/>
            </w:tcBorders>
            <w:shd w:val="clear" w:color="000000" w:fill="FFFFFF"/>
            <w:noWrap/>
            <w:vAlign w:val="center"/>
          </w:tcPr>
          <w:p w:rsidR="00450C53" w:rsidRDefault="00450C53">
            <w:pPr>
              <w:jc w:val="center"/>
              <w:rPr>
                <w:color w:val="000000"/>
              </w:rPr>
            </w:pPr>
            <w:r>
              <w:rPr>
                <w:color w:val="000000"/>
              </w:rPr>
              <w:t>539800.402</w:t>
            </w:r>
          </w:p>
        </w:tc>
        <w:tc>
          <w:tcPr>
            <w:tcW w:w="1679" w:type="dxa"/>
            <w:tcBorders>
              <w:top w:val="nil"/>
              <w:left w:val="nil"/>
              <w:bottom w:val="single" w:sz="4" w:space="0" w:color="auto"/>
              <w:right w:val="single" w:sz="4" w:space="0" w:color="auto"/>
            </w:tcBorders>
            <w:shd w:val="clear" w:color="000000" w:fill="FFFFFF"/>
            <w:noWrap/>
            <w:vAlign w:val="center"/>
          </w:tcPr>
          <w:p w:rsidR="00450C53" w:rsidRDefault="00450C53">
            <w:pPr>
              <w:jc w:val="center"/>
              <w:rPr>
                <w:color w:val="000000"/>
              </w:rPr>
            </w:pPr>
            <w:r>
              <w:rPr>
                <w:color w:val="000000"/>
              </w:rPr>
              <w:t>6587753.767</w:t>
            </w:r>
          </w:p>
        </w:tc>
        <w:tc>
          <w:tcPr>
            <w:tcW w:w="1900" w:type="dxa"/>
            <w:tcBorders>
              <w:top w:val="nil"/>
              <w:left w:val="nil"/>
              <w:bottom w:val="single" w:sz="4" w:space="0" w:color="auto"/>
              <w:right w:val="single" w:sz="4" w:space="0" w:color="auto"/>
            </w:tcBorders>
            <w:shd w:val="clear" w:color="000000" w:fill="FFFFFF"/>
            <w:noWrap/>
            <w:vAlign w:val="bottom"/>
          </w:tcPr>
          <w:p w:rsidR="00450C53" w:rsidRDefault="00450C53">
            <w:pPr>
              <w:jc w:val="center"/>
              <w:rPr>
                <w:color w:val="000000"/>
              </w:rPr>
            </w:pPr>
            <w:r>
              <w:rPr>
                <w:color w:val="000000"/>
              </w:rPr>
              <w:t>5.308</w:t>
            </w:r>
          </w:p>
        </w:tc>
      </w:tr>
      <w:tr w:rsidR="00450C53">
        <w:trPr>
          <w:trHeight w:val="328"/>
          <w:jc w:val="center"/>
        </w:trPr>
        <w:tc>
          <w:tcPr>
            <w:tcW w:w="1434" w:type="dxa"/>
            <w:tcBorders>
              <w:top w:val="nil"/>
              <w:left w:val="single" w:sz="4" w:space="0" w:color="auto"/>
              <w:bottom w:val="single" w:sz="4" w:space="0" w:color="auto"/>
              <w:right w:val="single" w:sz="4" w:space="0" w:color="auto"/>
            </w:tcBorders>
            <w:shd w:val="clear" w:color="000000" w:fill="FFFFFF"/>
            <w:noWrap/>
            <w:vAlign w:val="bottom"/>
          </w:tcPr>
          <w:p w:rsidR="00450C53" w:rsidRDefault="00450C53">
            <w:pPr>
              <w:jc w:val="center"/>
              <w:rPr>
                <w:color w:val="000000"/>
              </w:rPr>
            </w:pPr>
            <w:r>
              <w:rPr>
                <w:color w:val="000000"/>
              </w:rPr>
              <w:t>t3</w:t>
            </w:r>
          </w:p>
        </w:tc>
        <w:tc>
          <w:tcPr>
            <w:tcW w:w="1537" w:type="dxa"/>
            <w:tcBorders>
              <w:top w:val="nil"/>
              <w:left w:val="nil"/>
              <w:bottom w:val="single" w:sz="4" w:space="0" w:color="auto"/>
              <w:right w:val="single" w:sz="4" w:space="0" w:color="auto"/>
            </w:tcBorders>
            <w:shd w:val="clear" w:color="000000" w:fill="FFFFFF"/>
            <w:noWrap/>
            <w:vAlign w:val="center"/>
          </w:tcPr>
          <w:p w:rsidR="00450C53" w:rsidRDefault="00450C53">
            <w:pPr>
              <w:jc w:val="center"/>
              <w:rPr>
                <w:color w:val="000000"/>
              </w:rPr>
            </w:pPr>
            <w:r>
              <w:rPr>
                <w:color w:val="000000"/>
              </w:rPr>
              <w:t>539807.818</w:t>
            </w:r>
          </w:p>
        </w:tc>
        <w:tc>
          <w:tcPr>
            <w:tcW w:w="1679" w:type="dxa"/>
            <w:tcBorders>
              <w:top w:val="nil"/>
              <w:left w:val="nil"/>
              <w:bottom w:val="single" w:sz="4" w:space="0" w:color="auto"/>
              <w:right w:val="single" w:sz="4" w:space="0" w:color="auto"/>
            </w:tcBorders>
            <w:shd w:val="clear" w:color="000000" w:fill="FFFFFF"/>
            <w:noWrap/>
            <w:vAlign w:val="center"/>
          </w:tcPr>
          <w:p w:rsidR="00450C53" w:rsidRDefault="00450C53">
            <w:pPr>
              <w:jc w:val="center"/>
              <w:rPr>
                <w:color w:val="000000"/>
              </w:rPr>
            </w:pPr>
            <w:r>
              <w:rPr>
                <w:color w:val="000000"/>
              </w:rPr>
              <w:t>6587724.034</w:t>
            </w:r>
          </w:p>
        </w:tc>
        <w:tc>
          <w:tcPr>
            <w:tcW w:w="1900" w:type="dxa"/>
            <w:tcBorders>
              <w:top w:val="nil"/>
              <w:left w:val="nil"/>
              <w:bottom w:val="single" w:sz="4" w:space="0" w:color="auto"/>
              <w:right w:val="single" w:sz="4" w:space="0" w:color="auto"/>
            </w:tcBorders>
            <w:shd w:val="clear" w:color="000000" w:fill="FFFFFF"/>
            <w:noWrap/>
            <w:vAlign w:val="bottom"/>
          </w:tcPr>
          <w:p w:rsidR="00450C53" w:rsidRDefault="00450C53">
            <w:pPr>
              <w:jc w:val="center"/>
              <w:rPr>
                <w:color w:val="000000"/>
              </w:rPr>
            </w:pPr>
            <w:r>
              <w:rPr>
                <w:color w:val="000000"/>
              </w:rPr>
              <w:t>5.409</w:t>
            </w:r>
          </w:p>
        </w:tc>
      </w:tr>
      <w:tr w:rsidR="00450C53">
        <w:trPr>
          <w:trHeight w:val="328"/>
          <w:jc w:val="center"/>
        </w:trPr>
        <w:tc>
          <w:tcPr>
            <w:tcW w:w="1434" w:type="dxa"/>
            <w:tcBorders>
              <w:top w:val="nil"/>
              <w:left w:val="single" w:sz="4" w:space="0" w:color="auto"/>
              <w:bottom w:val="single" w:sz="4" w:space="0" w:color="auto"/>
              <w:right w:val="single" w:sz="4" w:space="0" w:color="auto"/>
            </w:tcBorders>
            <w:shd w:val="clear" w:color="000000" w:fill="FFFFFF"/>
            <w:noWrap/>
            <w:vAlign w:val="bottom"/>
          </w:tcPr>
          <w:p w:rsidR="00450C53" w:rsidRDefault="00450C53">
            <w:pPr>
              <w:jc w:val="center"/>
              <w:rPr>
                <w:color w:val="000000"/>
              </w:rPr>
            </w:pPr>
            <w:r>
              <w:rPr>
                <w:color w:val="000000"/>
              </w:rPr>
              <w:t>t4</w:t>
            </w:r>
          </w:p>
        </w:tc>
        <w:tc>
          <w:tcPr>
            <w:tcW w:w="1537" w:type="dxa"/>
            <w:tcBorders>
              <w:top w:val="nil"/>
              <w:left w:val="nil"/>
              <w:bottom w:val="single" w:sz="4" w:space="0" w:color="auto"/>
              <w:right w:val="single" w:sz="4" w:space="0" w:color="auto"/>
            </w:tcBorders>
            <w:shd w:val="clear" w:color="000000" w:fill="FFFFFF"/>
            <w:noWrap/>
            <w:vAlign w:val="center"/>
          </w:tcPr>
          <w:p w:rsidR="00450C53" w:rsidRDefault="00450C53">
            <w:pPr>
              <w:jc w:val="center"/>
              <w:rPr>
                <w:color w:val="000000"/>
              </w:rPr>
            </w:pPr>
            <w:r>
              <w:rPr>
                <w:color w:val="000000"/>
              </w:rPr>
              <w:t>539776.632</w:t>
            </w:r>
          </w:p>
        </w:tc>
        <w:tc>
          <w:tcPr>
            <w:tcW w:w="1679" w:type="dxa"/>
            <w:tcBorders>
              <w:top w:val="nil"/>
              <w:left w:val="nil"/>
              <w:bottom w:val="single" w:sz="4" w:space="0" w:color="auto"/>
              <w:right w:val="single" w:sz="4" w:space="0" w:color="auto"/>
            </w:tcBorders>
            <w:shd w:val="clear" w:color="000000" w:fill="FFFFFF"/>
            <w:noWrap/>
            <w:vAlign w:val="center"/>
          </w:tcPr>
          <w:p w:rsidR="00450C53" w:rsidRDefault="00450C53">
            <w:pPr>
              <w:jc w:val="center"/>
              <w:rPr>
                <w:color w:val="000000"/>
              </w:rPr>
            </w:pPr>
            <w:r>
              <w:rPr>
                <w:color w:val="000000"/>
              </w:rPr>
              <w:t>6587649.772</w:t>
            </w:r>
          </w:p>
        </w:tc>
        <w:tc>
          <w:tcPr>
            <w:tcW w:w="1900" w:type="dxa"/>
            <w:tcBorders>
              <w:top w:val="nil"/>
              <w:left w:val="nil"/>
              <w:bottom w:val="single" w:sz="4" w:space="0" w:color="auto"/>
              <w:right w:val="single" w:sz="4" w:space="0" w:color="auto"/>
            </w:tcBorders>
            <w:shd w:val="clear" w:color="000000" w:fill="FFFFFF"/>
            <w:noWrap/>
            <w:vAlign w:val="bottom"/>
          </w:tcPr>
          <w:p w:rsidR="00450C53" w:rsidRDefault="00450C53">
            <w:pPr>
              <w:jc w:val="center"/>
              <w:rPr>
                <w:color w:val="000000"/>
              </w:rPr>
            </w:pPr>
            <w:r>
              <w:rPr>
                <w:color w:val="000000"/>
              </w:rPr>
              <w:t>5.212</w:t>
            </w:r>
          </w:p>
        </w:tc>
      </w:tr>
      <w:tr w:rsidR="00450C53">
        <w:trPr>
          <w:trHeight w:val="328"/>
          <w:jc w:val="center"/>
        </w:trPr>
        <w:tc>
          <w:tcPr>
            <w:tcW w:w="1434" w:type="dxa"/>
            <w:tcBorders>
              <w:top w:val="nil"/>
              <w:left w:val="single" w:sz="4" w:space="0" w:color="auto"/>
              <w:bottom w:val="single" w:sz="4" w:space="0" w:color="auto"/>
              <w:right w:val="single" w:sz="4" w:space="0" w:color="auto"/>
            </w:tcBorders>
            <w:shd w:val="clear" w:color="000000" w:fill="FFFFFF"/>
            <w:noWrap/>
            <w:vAlign w:val="bottom"/>
          </w:tcPr>
          <w:p w:rsidR="00450C53" w:rsidRDefault="00450C53">
            <w:pPr>
              <w:jc w:val="center"/>
              <w:rPr>
                <w:color w:val="000000"/>
              </w:rPr>
            </w:pPr>
            <w:r>
              <w:rPr>
                <w:color w:val="000000"/>
              </w:rPr>
              <w:t>s1</w:t>
            </w:r>
          </w:p>
        </w:tc>
        <w:tc>
          <w:tcPr>
            <w:tcW w:w="1537" w:type="dxa"/>
            <w:tcBorders>
              <w:top w:val="nil"/>
              <w:left w:val="nil"/>
              <w:bottom w:val="single" w:sz="4" w:space="0" w:color="auto"/>
              <w:right w:val="single" w:sz="4" w:space="0" w:color="auto"/>
            </w:tcBorders>
            <w:shd w:val="clear" w:color="000000" w:fill="FFFFFF"/>
            <w:noWrap/>
            <w:vAlign w:val="center"/>
          </w:tcPr>
          <w:p w:rsidR="00450C53" w:rsidRDefault="00450C53">
            <w:pPr>
              <w:jc w:val="center"/>
              <w:rPr>
                <w:color w:val="000000"/>
              </w:rPr>
            </w:pPr>
            <w:r>
              <w:rPr>
                <w:color w:val="000000"/>
              </w:rPr>
              <w:t>539791.436</w:t>
            </w:r>
          </w:p>
        </w:tc>
        <w:tc>
          <w:tcPr>
            <w:tcW w:w="1679" w:type="dxa"/>
            <w:tcBorders>
              <w:top w:val="nil"/>
              <w:left w:val="nil"/>
              <w:bottom w:val="single" w:sz="4" w:space="0" w:color="auto"/>
              <w:right w:val="single" w:sz="4" w:space="0" w:color="auto"/>
            </w:tcBorders>
            <w:shd w:val="clear" w:color="000000" w:fill="FFFFFF"/>
            <w:noWrap/>
            <w:vAlign w:val="center"/>
          </w:tcPr>
          <w:p w:rsidR="00450C53" w:rsidRDefault="00450C53">
            <w:pPr>
              <w:jc w:val="center"/>
              <w:rPr>
                <w:color w:val="000000"/>
              </w:rPr>
            </w:pPr>
            <w:r>
              <w:rPr>
                <w:color w:val="000000"/>
              </w:rPr>
              <w:t>6587685.592</w:t>
            </w:r>
          </w:p>
        </w:tc>
        <w:tc>
          <w:tcPr>
            <w:tcW w:w="1900" w:type="dxa"/>
            <w:tcBorders>
              <w:top w:val="nil"/>
              <w:left w:val="nil"/>
              <w:bottom w:val="single" w:sz="4" w:space="0" w:color="auto"/>
              <w:right w:val="single" w:sz="4" w:space="0" w:color="auto"/>
            </w:tcBorders>
            <w:shd w:val="clear" w:color="000000" w:fill="FFFFFF"/>
            <w:noWrap/>
            <w:vAlign w:val="bottom"/>
          </w:tcPr>
          <w:p w:rsidR="00450C53" w:rsidRDefault="00450C53">
            <w:pPr>
              <w:jc w:val="center"/>
              <w:rPr>
                <w:color w:val="000000"/>
              </w:rPr>
            </w:pPr>
            <w:r>
              <w:rPr>
                <w:color w:val="000000"/>
              </w:rPr>
              <w:t>5.277</w:t>
            </w:r>
          </w:p>
        </w:tc>
      </w:tr>
      <w:tr w:rsidR="00450C53">
        <w:trPr>
          <w:trHeight w:val="328"/>
          <w:jc w:val="center"/>
        </w:trPr>
        <w:tc>
          <w:tcPr>
            <w:tcW w:w="1434" w:type="dxa"/>
            <w:tcBorders>
              <w:top w:val="nil"/>
              <w:left w:val="single" w:sz="4" w:space="0" w:color="auto"/>
              <w:bottom w:val="single" w:sz="4" w:space="0" w:color="auto"/>
              <w:right w:val="single" w:sz="4" w:space="0" w:color="auto"/>
            </w:tcBorders>
            <w:shd w:val="clear" w:color="000000" w:fill="FFFFFF"/>
            <w:noWrap/>
            <w:vAlign w:val="bottom"/>
          </w:tcPr>
          <w:p w:rsidR="00450C53" w:rsidRDefault="00450C53">
            <w:pPr>
              <w:jc w:val="center"/>
              <w:rPr>
                <w:color w:val="000000"/>
              </w:rPr>
            </w:pPr>
            <w:r>
              <w:rPr>
                <w:color w:val="000000"/>
              </w:rPr>
              <w:t>SR0999</w:t>
            </w:r>
          </w:p>
        </w:tc>
        <w:tc>
          <w:tcPr>
            <w:tcW w:w="1537" w:type="dxa"/>
            <w:tcBorders>
              <w:top w:val="nil"/>
              <w:left w:val="nil"/>
              <w:bottom w:val="single" w:sz="4" w:space="0" w:color="auto"/>
              <w:right w:val="single" w:sz="4" w:space="0" w:color="auto"/>
            </w:tcBorders>
            <w:shd w:val="clear" w:color="000000" w:fill="FFFFFF"/>
            <w:noWrap/>
            <w:vAlign w:val="bottom"/>
          </w:tcPr>
          <w:p w:rsidR="00450C53" w:rsidRDefault="00450C53">
            <w:pPr>
              <w:jc w:val="center"/>
              <w:rPr>
                <w:color w:val="000000"/>
              </w:rPr>
            </w:pPr>
            <w:r>
              <w:rPr>
                <w:color w:val="000000"/>
              </w:rPr>
              <w:t>x</w:t>
            </w:r>
          </w:p>
        </w:tc>
        <w:tc>
          <w:tcPr>
            <w:tcW w:w="1679" w:type="dxa"/>
            <w:tcBorders>
              <w:top w:val="nil"/>
              <w:left w:val="nil"/>
              <w:bottom w:val="single" w:sz="4" w:space="0" w:color="auto"/>
              <w:right w:val="single" w:sz="4" w:space="0" w:color="auto"/>
            </w:tcBorders>
            <w:shd w:val="clear" w:color="000000" w:fill="FFFFFF"/>
            <w:noWrap/>
            <w:vAlign w:val="bottom"/>
          </w:tcPr>
          <w:p w:rsidR="00450C53" w:rsidRDefault="00450C53">
            <w:pPr>
              <w:jc w:val="center"/>
              <w:rPr>
                <w:color w:val="000000"/>
              </w:rPr>
            </w:pPr>
            <w:r>
              <w:rPr>
                <w:color w:val="000000"/>
              </w:rPr>
              <w:t>X</w:t>
            </w:r>
          </w:p>
        </w:tc>
        <w:tc>
          <w:tcPr>
            <w:tcW w:w="1900" w:type="dxa"/>
            <w:tcBorders>
              <w:top w:val="nil"/>
              <w:left w:val="nil"/>
              <w:bottom w:val="single" w:sz="4" w:space="0" w:color="auto"/>
              <w:right w:val="single" w:sz="4" w:space="0" w:color="auto"/>
            </w:tcBorders>
            <w:shd w:val="clear" w:color="000000" w:fill="FFFFFF"/>
            <w:noWrap/>
          </w:tcPr>
          <w:p w:rsidR="00450C53" w:rsidRDefault="00450C53">
            <w:pPr>
              <w:jc w:val="center"/>
              <w:rPr>
                <w:color w:val="000000"/>
              </w:rPr>
            </w:pPr>
            <w:r>
              <w:rPr>
                <w:color w:val="000000"/>
              </w:rPr>
              <w:t>5.677</w:t>
            </w:r>
          </w:p>
        </w:tc>
      </w:tr>
      <w:tr w:rsidR="00450C53">
        <w:trPr>
          <w:trHeight w:val="328"/>
          <w:jc w:val="center"/>
        </w:trPr>
        <w:tc>
          <w:tcPr>
            <w:tcW w:w="1434" w:type="dxa"/>
            <w:tcBorders>
              <w:top w:val="nil"/>
              <w:left w:val="single" w:sz="4" w:space="0" w:color="auto"/>
              <w:bottom w:val="single" w:sz="4" w:space="0" w:color="auto"/>
              <w:right w:val="single" w:sz="4" w:space="0" w:color="auto"/>
            </w:tcBorders>
            <w:noWrap/>
            <w:vAlign w:val="bottom"/>
          </w:tcPr>
          <w:p w:rsidR="00450C53" w:rsidRDefault="00450C53">
            <w:pPr>
              <w:jc w:val="center"/>
              <w:rPr>
                <w:color w:val="000000"/>
              </w:rPr>
            </w:pPr>
            <w:r>
              <w:rPr>
                <w:color w:val="000000"/>
              </w:rPr>
              <w:lastRenderedPageBreak/>
              <w:t>SP34441</w:t>
            </w:r>
          </w:p>
        </w:tc>
        <w:tc>
          <w:tcPr>
            <w:tcW w:w="1537" w:type="dxa"/>
            <w:tcBorders>
              <w:top w:val="nil"/>
              <w:left w:val="nil"/>
              <w:bottom w:val="single" w:sz="4" w:space="0" w:color="auto"/>
              <w:right w:val="single" w:sz="4" w:space="0" w:color="auto"/>
            </w:tcBorders>
            <w:noWrap/>
            <w:vAlign w:val="bottom"/>
          </w:tcPr>
          <w:p w:rsidR="00450C53" w:rsidRDefault="00450C53">
            <w:pPr>
              <w:jc w:val="center"/>
              <w:rPr>
                <w:color w:val="000000"/>
              </w:rPr>
            </w:pPr>
            <w:r>
              <w:rPr>
                <w:color w:val="000000"/>
              </w:rPr>
              <w:t>x</w:t>
            </w:r>
          </w:p>
        </w:tc>
        <w:tc>
          <w:tcPr>
            <w:tcW w:w="1679" w:type="dxa"/>
            <w:tcBorders>
              <w:top w:val="nil"/>
              <w:left w:val="nil"/>
              <w:bottom w:val="single" w:sz="4" w:space="0" w:color="auto"/>
              <w:right w:val="single" w:sz="4" w:space="0" w:color="auto"/>
            </w:tcBorders>
            <w:noWrap/>
            <w:vAlign w:val="bottom"/>
          </w:tcPr>
          <w:p w:rsidR="00450C53" w:rsidRDefault="00450C53">
            <w:pPr>
              <w:jc w:val="center"/>
              <w:rPr>
                <w:color w:val="000000"/>
              </w:rPr>
            </w:pPr>
            <w:r>
              <w:rPr>
                <w:color w:val="000000"/>
              </w:rPr>
              <w:t>x</w:t>
            </w:r>
          </w:p>
        </w:tc>
        <w:tc>
          <w:tcPr>
            <w:tcW w:w="1900" w:type="dxa"/>
            <w:tcBorders>
              <w:top w:val="nil"/>
              <w:left w:val="nil"/>
              <w:bottom w:val="single" w:sz="4" w:space="0" w:color="auto"/>
              <w:right w:val="single" w:sz="4" w:space="0" w:color="auto"/>
            </w:tcBorders>
            <w:noWrap/>
            <w:vAlign w:val="bottom"/>
          </w:tcPr>
          <w:p w:rsidR="00450C53" w:rsidRDefault="00450C53">
            <w:pPr>
              <w:jc w:val="center"/>
              <w:rPr>
                <w:color w:val="000000"/>
              </w:rPr>
            </w:pPr>
            <w:r>
              <w:rPr>
                <w:color w:val="000000"/>
              </w:rPr>
              <w:t>6.274</w:t>
            </w:r>
          </w:p>
        </w:tc>
      </w:tr>
      <w:tr w:rsidR="00450C53">
        <w:trPr>
          <w:trHeight w:val="328"/>
          <w:jc w:val="center"/>
        </w:trPr>
        <w:tc>
          <w:tcPr>
            <w:tcW w:w="1434" w:type="dxa"/>
            <w:tcBorders>
              <w:top w:val="nil"/>
              <w:left w:val="single" w:sz="4" w:space="0" w:color="auto"/>
              <w:bottom w:val="single" w:sz="4" w:space="0" w:color="auto"/>
              <w:right w:val="single" w:sz="4" w:space="0" w:color="auto"/>
            </w:tcBorders>
            <w:noWrap/>
            <w:vAlign w:val="bottom"/>
          </w:tcPr>
          <w:p w:rsidR="00450C53" w:rsidRDefault="00450C53">
            <w:pPr>
              <w:jc w:val="center"/>
              <w:rPr>
                <w:color w:val="000000"/>
              </w:rPr>
            </w:pPr>
            <w:r>
              <w:rPr>
                <w:color w:val="000000"/>
              </w:rPr>
              <w:t>SP (numbrita)</w:t>
            </w:r>
          </w:p>
        </w:tc>
        <w:tc>
          <w:tcPr>
            <w:tcW w:w="1537" w:type="dxa"/>
            <w:tcBorders>
              <w:top w:val="nil"/>
              <w:left w:val="nil"/>
              <w:bottom w:val="single" w:sz="4" w:space="0" w:color="auto"/>
              <w:right w:val="single" w:sz="4" w:space="0" w:color="auto"/>
            </w:tcBorders>
            <w:noWrap/>
            <w:vAlign w:val="bottom"/>
          </w:tcPr>
          <w:p w:rsidR="00450C53" w:rsidRDefault="00450C53">
            <w:pPr>
              <w:jc w:val="center"/>
              <w:rPr>
                <w:color w:val="000000"/>
              </w:rPr>
            </w:pPr>
            <w:r>
              <w:rPr>
                <w:color w:val="000000"/>
              </w:rPr>
              <w:t>x</w:t>
            </w:r>
          </w:p>
        </w:tc>
        <w:tc>
          <w:tcPr>
            <w:tcW w:w="1679" w:type="dxa"/>
            <w:tcBorders>
              <w:top w:val="nil"/>
              <w:left w:val="nil"/>
              <w:bottom w:val="single" w:sz="4" w:space="0" w:color="auto"/>
              <w:right w:val="single" w:sz="4" w:space="0" w:color="auto"/>
            </w:tcBorders>
            <w:noWrap/>
            <w:vAlign w:val="bottom"/>
          </w:tcPr>
          <w:p w:rsidR="00450C53" w:rsidRDefault="00450C53">
            <w:pPr>
              <w:jc w:val="center"/>
              <w:rPr>
                <w:color w:val="000000"/>
              </w:rPr>
            </w:pPr>
            <w:r>
              <w:rPr>
                <w:color w:val="000000"/>
              </w:rPr>
              <w:t>x</w:t>
            </w:r>
          </w:p>
        </w:tc>
        <w:tc>
          <w:tcPr>
            <w:tcW w:w="1900" w:type="dxa"/>
            <w:tcBorders>
              <w:top w:val="nil"/>
              <w:left w:val="nil"/>
              <w:bottom w:val="single" w:sz="4" w:space="0" w:color="auto"/>
              <w:right w:val="single" w:sz="4" w:space="0" w:color="auto"/>
            </w:tcBorders>
            <w:noWrap/>
            <w:vAlign w:val="bottom"/>
          </w:tcPr>
          <w:p w:rsidR="00450C53" w:rsidRDefault="00450C53">
            <w:pPr>
              <w:jc w:val="center"/>
              <w:rPr>
                <w:color w:val="000000"/>
              </w:rPr>
            </w:pPr>
            <w:r>
              <w:rPr>
                <w:color w:val="000000"/>
              </w:rPr>
              <w:t>5.372</w:t>
            </w:r>
          </w:p>
        </w:tc>
      </w:tr>
    </w:tbl>
    <w:p w:rsidR="00450C53" w:rsidRDefault="00450C53">
      <w:pPr>
        <w:spacing w:line="360" w:lineRule="auto"/>
      </w:pPr>
    </w:p>
    <w:p w:rsidR="00450C53" w:rsidRDefault="00450C53">
      <w:pPr>
        <w:spacing w:line="360" w:lineRule="auto"/>
      </w:pPr>
      <w:r>
        <w:t>Mõõdistuse sidumiseks L-EST97 plaanilise koordinaatsüsteemiga kasutati GNSS seadmega mõõdetud baaspunkte.Kõrgussüsteemi BK77 absoluutkõrguste määramiseks kasutati lähtena reeperit SR0999. Lähtereeperi stabiilsuse kontrolliks määrati kõrguskasvud läheduses paiknevatele seinapolügonomeetriapunktidele SP34441 ja SP, vt joonis 8.9.</w:t>
      </w:r>
    </w:p>
    <w:p w:rsidR="00450C53" w:rsidRDefault="00450C53">
      <w:pPr>
        <w:spacing w:line="360" w:lineRule="auto"/>
      </w:pPr>
    </w:p>
    <w:p w:rsidR="00450C53" w:rsidRDefault="00450C53">
      <w:pPr>
        <w:spacing w:line="360" w:lineRule="auto"/>
      </w:pPr>
      <w:r>
        <w:t>Kindelpunktide koordineerimine toimus järgmiselt:</w:t>
      </w:r>
    </w:p>
    <w:p w:rsidR="00450C53" w:rsidRDefault="00450C53" w:rsidP="00450C53">
      <w:pPr>
        <w:numPr>
          <w:ilvl w:val="0"/>
          <w:numId w:val="11"/>
        </w:numPr>
        <w:spacing w:line="360" w:lineRule="auto"/>
      </w:pPr>
      <w:r>
        <w:t xml:space="preserve">GNSS seadmega 2 m pikkuse saua otsas sooritati kindelpunktidel t1 ja t2 60 epohhi (60 sec) väldanud RTK vaatlused. </w:t>
      </w:r>
    </w:p>
    <w:p w:rsidR="00450C53" w:rsidRDefault="00450C53" w:rsidP="00450C53">
      <w:pPr>
        <w:numPr>
          <w:ilvl w:val="0"/>
          <w:numId w:val="11"/>
        </w:numPr>
        <w:spacing w:line="360" w:lineRule="auto"/>
      </w:pPr>
      <w:r>
        <w:t>Tahhümeetrisse sisestati GNSS mõõtmistest saadud punktide t1 ja t2 koordinaadid.</w:t>
      </w:r>
    </w:p>
    <w:p w:rsidR="00450C53" w:rsidRDefault="00450C53" w:rsidP="00450C53">
      <w:pPr>
        <w:numPr>
          <w:ilvl w:val="0"/>
          <w:numId w:val="11"/>
        </w:numPr>
        <w:spacing w:line="360" w:lineRule="auto"/>
      </w:pPr>
      <w:r>
        <w:t>Tahhümeeter tsentreeriti punktile t2 ja orienteeriti kasutades punkti GNSS-põhist direktsioonnurka punktile t1</w:t>
      </w:r>
    </w:p>
    <w:p w:rsidR="00450C53" w:rsidRDefault="00450C53" w:rsidP="00450C53">
      <w:pPr>
        <w:numPr>
          <w:ilvl w:val="0"/>
          <w:numId w:val="11"/>
        </w:numPr>
        <w:spacing w:line="360" w:lineRule="auto"/>
      </w:pPr>
      <w:r>
        <w:t xml:space="preserve">Tahhümeetriga mõõdistati ülejäänud kindelpunktide plaanilised koordinaadid. Kusjuures uued koordinaadid mõõdeti ka punktile t1 (erinevused olid 3 mm piires, vt lisa 3). Punktil t2 jäid kasutusele GNSS seadmega määratud koordinaadid. Viseerimisel kasutati AutoLock funktsiooni ehk automaatset prisma tuvastamist. Kasutati miniprismat (const -18mm), loodiseatud prisma kõrgus kindelpunktile asetatavast teravikust oli reeglina 10 cm. </w:t>
      </w:r>
    </w:p>
    <w:p w:rsidR="00450C53" w:rsidRDefault="00450C53" w:rsidP="00450C53">
      <w:pPr>
        <w:numPr>
          <w:ilvl w:val="0"/>
          <w:numId w:val="11"/>
        </w:numPr>
        <w:spacing w:line="360" w:lineRule="auto"/>
      </w:pPr>
      <w:r>
        <w:t>Kõikide kindelpunktide kõrgused leiti vahevaadetena nivelleerimise teel lähtudes reeperist SR0999 (kuulub Tallinna 1. klassi nivelleerimisvõrku, tabelis 1 esitatud kõrgusväärtus pärineb Maa-ameti geodeetiliste punktide andmebaasist, seisuga 25.09.2014).</w:t>
      </w:r>
    </w:p>
    <w:p w:rsidR="00450C53" w:rsidRDefault="00450C53">
      <w:pPr>
        <w:pStyle w:val="Heading4"/>
      </w:pPr>
      <w:r>
        <w:br w:type="page"/>
      </w:r>
      <w:r>
        <w:lastRenderedPageBreak/>
        <w:t>8.3.1.2 Mõõdistamine Nisu ühistranspordipeatuses</w:t>
      </w:r>
    </w:p>
    <w:p w:rsidR="00450C53" w:rsidRDefault="00450C53">
      <w:pPr>
        <w:spacing w:line="360" w:lineRule="auto"/>
      </w:pPr>
    </w:p>
    <w:p w:rsidR="00450C53" w:rsidRDefault="00450C53">
      <w:pPr>
        <w:spacing w:line="360" w:lineRule="auto"/>
      </w:pPr>
      <w:r>
        <w:t>Sõle tänaval paiknev Nisu bussipeatus (mõlemad suunad) skaneeriti 22. augusti 2014 varahommikul enne bussiliikluse algamist aga ka bussiliikluse esimesel tunnil. Nisu bussipeatuse laserskaneerimise ja saavutatud tulemuste pildimaterjal on toodud lisas 5.</w:t>
      </w:r>
    </w:p>
    <w:p w:rsidR="00450C53" w:rsidRDefault="00450C53">
      <w:pPr>
        <w:spacing w:line="360" w:lineRule="auto"/>
      </w:pPr>
    </w:p>
    <w:p w:rsidR="00450C53" w:rsidRDefault="00450C53">
      <w:pPr>
        <w:spacing w:line="360" w:lineRule="auto"/>
      </w:pPr>
      <w:r>
        <w:t>Mõõtmine sooritati kahest jaamast (s1 ja s2), mille asukohad märgistati asfaldinaeltega. Mõõdistuspunktide ruumiliseks lahutuseksseadistati esimeses jaamas 75 meetri kaugusel 5 cm horisontaal- ja 5 cm vertikaalsuunas. See tähendab, et skanneri kiirega risti olevalt pinnalt 75 m kaugusel mõõdistatakse punktid 5 cm tagant nii horisontaal- kui ka vertikaalsuunal. Teises jaamas seadistati punktide ruumiliseks lahutuseks 40 meetri kaugusel 5 cm horisontaal- ja 5 cm vertikaalsuunas, kuna bussipeatuse ulatus oli väiksem, mistõttu piisas väiksemast ruumilisest lahutusvõimest. Instrument sätiti mõlemas jaamas maapinnast ~1.8 m kõrgusele.</w:t>
      </w:r>
    </w:p>
    <w:p w:rsidR="00450C53" w:rsidRDefault="00450C53">
      <w:pPr>
        <w:spacing w:line="360" w:lineRule="auto"/>
      </w:pPr>
    </w:p>
    <w:p w:rsidR="00450C53" w:rsidRDefault="00450C53">
      <w:pPr>
        <w:spacing w:line="360" w:lineRule="auto"/>
      </w:pPr>
      <w:r>
        <w:t>Jaamade ja tähiste paiknemise skeem on toodud joonisel 8.10. Kindelpunktide ja jaamade koordinaadid on toodud tabelis 8.2. Järgnevate mõõtmistsüklite ajal paigutatakse skaneerimisjaamad samasse asukohta.</w:t>
      </w:r>
    </w:p>
    <w:p w:rsidR="00450C53" w:rsidRDefault="00F042CD">
      <w:pPr>
        <w:keepNext/>
        <w:spacing w:line="360" w:lineRule="auto"/>
      </w:pPr>
      <w:r>
        <w:rPr>
          <w:b/>
          <w:noProof/>
          <w:color w:val="000000"/>
          <w:sz w:val="18"/>
          <w:szCs w:val="18"/>
          <w:lang w:val="et-EE" w:eastAsia="et-EE"/>
        </w:rPr>
        <w:lastRenderedPageBreak/>
        <w:drawing>
          <wp:inline distT="0" distB="0" distL="0" distR="0">
            <wp:extent cx="4649470" cy="5817235"/>
            <wp:effectExtent l="0" t="0" r="0" b="0"/>
            <wp:docPr id="44"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4649470" cy="5817235"/>
                    </a:xfrm>
                    <a:prstGeom prst="rect">
                      <a:avLst/>
                    </a:prstGeom>
                    <a:noFill/>
                    <a:ln>
                      <a:noFill/>
                    </a:ln>
                  </pic:spPr>
                </pic:pic>
              </a:graphicData>
            </a:graphic>
          </wp:inline>
        </w:drawing>
      </w:r>
    </w:p>
    <w:p w:rsidR="00450C53" w:rsidRDefault="00450C53">
      <w:pPr>
        <w:pStyle w:val="Caption"/>
        <w:rPr>
          <w:b w:val="0"/>
          <w:bCs w:val="0"/>
        </w:rPr>
      </w:pPr>
      <w:r>
        <w:t xml:space="preserve">Joonis 8.10. Nisu bussipeatuse laserskaneerimise jaamade ja tähiste paiknemise skeem. </w:t>
      </w:r>
      <w:r>
        <w:rPr>
          <w:b w:val="0"/>
          <w:bCs w:val="0"/>
        </w:rPr>
        <w:t>Kolmnurgad – jaamadeasukohad, ringid – kindelpunktid. GNSS baasjoone otspunktid on t3 ja t4. Tsentreeriti punktile t4 ja orienteerimiseks kasutati punkti t3. (Ortofoto: Maa-ameti geoportaal)</w:t>
      </w:r>
    </w:p>
    <w:p w:rsidR="00450C53" w:rsidRDefault="00450C53"/>
    <w:p w:rsidR="00450C53" w:rsidRDefault="00450C53">
      <w:pPr>
        <w:pStyle w:val="Caption"/>
        <w:keepNext/>
        <w:jc w:val="center"/>
      </w:pPr>
      <w:r>
        <w:t>Tabel 8.2. Nisu bussipeatuse kindelpunktide ja jaamade koordinaatide ja kõrgustetabel</w:t>
      </w:r>
    </w:p>
    <w:tbl>
      <w:tblPr>
        <w:tblW w:w="5700" w:type="dxa"/>
        <w:jc w:val="center"/>
        <w:tblCellMar>
          <w:left w:w="70" w:type="dxa"/>
          <w:right w:w="70" w:type="dxa"/>
        </w:tblCellMar>
        <w:tblLook w:val="0000" w:firstRow="0" w:lastRow="0" w:firstColumn="0" w:lastColumn="0" w:noHBand="0" w:noVBand="0"/>
      </w:tblPr>
      <w:tblGrid>
        <w:gridCol w:w="1120"/>
        <w:gridCol w:w="1280"/>
        <w:gridCol w:w="1400"/>
        <w:gridCol w:w="1900"/>
      </w:tblGrid>
      <w:tr w:rsidR="00450C53">
        <w:trPr>
          <w:trHeight w:val="300"/>
          <w:jc w:val="center"/>
        </w:trPr>
        <w:tc>
          <w:tcPr>
            <w:tcW w:w="1120" w:type="dxa"/>
            <w:tcBorders>
              <w:top w:val="single" w:sz="4" w:space="0" w:color="auto"/>
              <w:left w:val="single" w:sz="4" w:space="0" w:color="auto"/>
              <w:bottom w:val="single" w:sz="4" w:space="0" w:color="auto"/>
              <w:right w:val="single" w:sz="4" w:space="0" w:color="auto"/>
            </w:tcBorders>
            <w:noWrap/>
            <w:vAlign w:val="bottom"/>
          </w:tcPr>
          <w:p w:rsidR="00450C53" w:rsidRDefault="00450C53">
            <w:pPr>
              <w:jc w:val="center"/>
              <w:rPr>
                <w:color w:val="000000"/>
              </w:rPr>
            </w:pPr>
            <w:r>
              <w:rPr>
                <w:color w:val="000000"/>
              </w:rPr>
              <w:t> </w:t>
            </w:r>
          </w:p>
        </w:tc>
        <w:tc>
          <w:tcPr>
            <w:tcW w:w="2680" w:type="dxa"/>
            <w:gridSpan w:val="2"/>
            <w:tcBorders>
              <w:top w:val="single" w:sz="4" w:space="0" w:color="auto"/>
              <w:left w:val="nil"/>
              <w:bottom w:val="single" w:sz="4" w:space="0" w:color="auto"/>
              <w:right w:val="single" w:sz="4" w:space="0" w:color="auto"/>
            </w:tcBorders>
            <w:noWrap/>
            <w:vAlign w:val="bottom"/>
          </w:tcPr>
          <w:p w:rsidR="00450C53" w:rsidRDefault="00450C53">
            <w:pPr>
              <w:jc w:val="center"/>
              <w:rPr>
                <w:color w:val="000000"/>
              </w:rPr>
            </w:pPr>
            <w:r>
              <w:rPr>
                <w:color w:val="000000"/>
              </w:rPr>
              <w:t xml:space="preserve">Ristkoordinaadid </w:t>
            </w:r>
          </w:p>
          <w:p w:rsidR="00450C53" w:rsidRDefault="00450C53">
            <w:pPr>
              <w:jc w:val="center"/>
              <w:rPr>
                <w:color w:val="000000"/>
              </w:rPr>
            </w:pPr>
            <w:r>
              <w:rPr>
                <w:color w:val="000000"/>
              </w:rPr>
              <w:t>L-EST97</w:t>
            </w:r>
          </w:p>
        </w:tc>
        <w:tc>
          <w:tcPr>
            <w:tcW w:w="1900" w:type="dxa"/>
            <w:tcBorders>
              <w:top w:val="single" w:sz="4" w:space="0" w:color="auto"/>
              <w:left w:val="nil"/>
              <w:bottom w:val="single" w:sz="4" w:space="0" w:color="auto"/>
              <w:right w:val="single" w:sz="4" w:space="0" w:color="auto"/>
            </w:tcBorders>
            <w:noWrap/>
            <w:vAlign w:val="bottom"/>
          </w:tcPr>
          <w:p w:rsidR="00450C53" w:rsidRDefault="00450C53">
            <w:pPr>
              <w:jc w:val="center"/>
              <w:rPr>
                <w:color w:val="000000"/>
              </w:rPr>
            </w:pPr>
            <w:r>
              <w:rPr>
                <w:color w:val="000000"/>
              </w:rPr>
              <w:t>Absoluutkõrgused</w:t>
            </w:r>
          </w:p>
          <w:p w:rsidR="00450C53" w:rsidRDefault="00450C53">
            <w:pPr>
              <w:jc w:val="center"/>
              <w:rPr>
                <w:color w:val="000000"/>
              </w:rPr>
            </w:pPr>
            <w:r>
              <w:rPr>
                <w:color w:val="000000"/>
              </w:rPr>
              <w:t>BK77</w:t>
            </w:r>
          </w:p>
        </w:tc>
      </w:tr>
      <w:tr w:rsidR="00450C53">
        <w:trPr>
          <w:trHeight w:val="300"/>
          <w:jc w:val="center"/>
        </w:trPr>
        <w:tc>
          <w:tcPr>
            <w:tcW w:w="1120" w:type="dxa"/>
            <w:tcBorders>
              <w:top w:val="nil"/>
              <w:left w:val="single" w:sz="4" w:space="0" w:color="auto"/>
              <w:bottom w:val="single" w:sz="4" w:space="0" w:color="auto"/>
              <w:right w:val="single" w:sz="4" w:space="0" w:color="auto"/>
            </w:tcBorders>
            <w:noWrap/>
            <w:vAlign w:val="bottom"/>
          </w:tcPr>
          <w:p w:rsidR="00450C53" w:rsidRDefault="00450C53">
            <w:pPr>
              <w:jc w:val="center"/>
              <w:rPr>
                <w:color w:val="000000"/>
              </w:rPr>
            </w:pPr>
            <w:r>
              <w:rPr>
                <w:color w:val="000000"/>
              </w:rPr>
              <w:t>Nr</w:t>
            </w:r>
          </w:p>
        </w:tc>
        <w:tc>
          <w:tcPr>
            <w:tcW w:w="1280" w:type="dxa"/>
            <w:tcBorders>
              <w:top w:val="nil"/>
              <w:left w:val="nil"/>
              <w:bottom w:val="single" w:sz="4" w:space="0" w:color="auto"/>
              <w:right w:val="single" w:sz="4" w:space="0" w:color="auto"/>
            </w:tcBorders>
            <w:noWrap/>
            <w:vAlign w:val="bottom"/>
          </w:tcPr>
          <w:p w:rsidR="00450C53" w:rsidRDefault="00450C53">
            <w:pPr>
              <w:jc w:val="center"/>
              <w:rPr>
                <w:color w:val="000000"/>
              </w:rPr>
            </w:pPr>
            <w:r>
              <w:rPr>
                <w:color w:val="000000"/>
              </w:rPr>
              <w:t xml:space="preserve">E </w:t>
            </w:r>
          </w:p>
        </w:tc>
        <w:tc>
          <w:tcPr>
            <w:tcW w:w="1400" w:type="dxa"/>
            <w:tcBorders>
              <w:top w:val="nil"/>
              <w:left w:val="nil"/>
              <w:bottom w:val="single" w:sz="4" w:space="0" w:color="auto"/>
              <w:right w:val="single" w:sz="4" w:space="0" w:color="auto"/>
            </w:tcBorders>
            <w:noWrap/>
            <w:vAlign w:val="bottom"/>
          </w:tcPr>
          <w:p w:rsidR="00450C53" w:rsidRDefault="00450C53">
            <w:pPr>
              <w:jc w:val="center"/>
              <w:rPr>
                <w:color w:val="000000"/>
              </w:rPr>
            </w:pPr>
            <w:r>
              <w:rPr>
                <w:color w:val="000000"/>
              </w:rPr>
              <w:t>N</w:t>
            </w:r>
          </w:p>
        </w:tc>
        <w:tc>
          <w:tcPr>
            <w:tcW w:w="1900" w:type="dxa"/>
            <w:tcBorders>
              <w:top w:val="nil"/>
              <w:left w:val="nil"/>
              <w:bottom w:val="single" w:sz="4" w:space="0" w:color="auto"/>
              <w:right w:val="single" w:sz="4" w:space="0" w:color="auto"/>
            </w:tcBorders>
            <w:noWrap/>
            <w:vAlign w:val="bottom"/>
          </w:tcPr>
          <w:p w:rsidR="00450C53" w:rsidRDefault="00450C53">
            <w:pPr>
              <w:jc w:val="center"/>
              <w:rPr>
                <w:color w:val="000000"/>
              </w:rPr>
            </w:pPr>
            <w:r>
              <w:rPr>
                <w:color w:val="000000"/>
              </w:rPr>
              <w:t>H</w:t>
            </w:r>
          </w:p>
        </w:tc>
      </w:tr>
      <w:tr w:rsidR="00450C53">
        <w:trPr>
          <w:trHeight w:val="300"/>
          <w:jc w:val="center"/>
        </w:trPr>
        <w:tc>
          <w:tcPr>
            <w:tcW w:w="1120" w:type="dxa"/>
            <w:tcBorders>
              <w:top w:val="nil"/>
              <w:left w:val="single" w:sz="4" w:space="0" w:color="auto"/>
              <w:bottom w:val="single" w:sz="4" w:space="0" w:color="auto"/>
              <w:right w:val="single" w:sz="4" w:space="0" w:color="auto"/>
            </w:tcBorders>
            <w:shd w:val="clear" w:color="000000" w:fill="FFFFFF"/>
            <w:noWrap/>
            <w:vAlign w:val="bottom"/>
          </w:tcPr>
          <w:p w:rsidR="00450C53" w:rsidRDefault="00450C53">
            <w:pPr>
              <w:jc w:val="center"/>
              <w:rPr>
                <w:color w:val="000000"/>
              </w:rPr>
            </w:pPr>
            <w:r>
              <w:rPr>
                <w:color w:val="000000"/>
              </w:rPr>
              <w:t>t1</w:t>
            </w:r>
          </w:p>
        </w:tc>
        <w:tc>
          <w:tcPr>
            <w:tcW w:w="1280" w:type="dxa"/>
            <w:tcBorders>
              <w:top w:val="nil"/>
              <w:left w:val="nil"/>
              <w:bottom w:val="single" w:sz="4" w:space="0" w:color="auto"/>
              <w:right w:val="single" w:sz="4" w:space="0" w:color="auto"/>
            </w:tcBorders>
            <w:noWrap/>
            <w:vAlign w:val="center"/>
          </w:tcPr>
          <w:p w:rsidR="00450C53" w:rsidRDefault="00450C53">
            <w:pPr>
              <w:jc w:val="center"/>
              <w:rPr>
                <w:color w:val="000000"/>
              </w:rPr>
            </w:pPr>
            <w:r>
              <w:rPr>
                <w:color w:val="000000"/>
              </w:rPr>
              <w:t>539951.069</w:t>
            </w:r>
          </w:p>
        </w:tc>
        <w:tc>
          <w:tcPr>
            <w:tcW w:w="1400" w:type="dxa"/>
            <w:tcBorders>
              <w:top w:val="nil"/>
              <w:left w:val="nil"/>
              <w:bottom w:val="single" w:sz="4" w:space="0" w:color="auto"/>
              <w:right w:val="single" w:sz="4" w:space="0" w:color="auto"/>
            </w:tcBorders>
            <w:noWrap/>
            <w:vAlign w:val="center"/>
          </w:tcPr>
          <w:p w:rsidR="00450C53" w:rsidRDefault="00450C53">
            <w:pPr>
              <w:jc w:val="center"/>
              <w:rPr>
                <w:color w:val="000000"/>
              </w:rPr>
            </w:pPr>
            <w:r>
              <w:rPr>
                <w:color w:val="000000"/>
              </w:rPr>
              <w:t>6589707.482</w:t>
            </w:r>
          </w:p>
        </w:tc>
        <w:tc>
          <w:tcPr>
            <w:tcW w:w="1900" w:type="dxa"/>
            <w:tcBorders>
              <w:top w:val="nil"/>
              <w:left w:val="nil"/>
              <w:bottom w:val="single" w:sz="4" w:space="0" w:color="auto"/>
              <w:right w:val="single" w:sz="4" w:space="0" w:color="auto"/>
            </w:tcBorders>
            <w:noWrap/>
            <w:vAlign w:val="bottom"/>
          </w:tcPr>
          <w:p w:rsidR="00450C53" w:rsidRDefault="00450C53">
            <w:pPr>
              <w:jc w:val="center"/>
              <w:rPr>
                <w:color w:val="000000"/>
              </w:rPr>
            </w:pPr>
            <w:r>
              <w:rPr>
                <w:color w:val="000000"/>
              </w:rPr>
              <w:t>6.315</w:t>
            </w:r>
          </w:p>
        </w:tc>
      </w:tr>
      <w:tr w:rsidR="00450C53">
        <w:trPr>
          <w:trHeight w:val="300"/>
          <w:jc w:val="center"/>
        </w:trPr>
        <w:tc>
          <w:tcPr>
            <w:tcW w:w="1120" w:type="dxa"/>
            <w:tcBorders>
              <w:top w:val="nil"/>
              <w:left w:val="single" w:sz="4" w:space="0" w:color="auto"/>
              <w:bottom w:val="single" w:sz="4" w:space="0" w:color="auto"/>
              <w:right w:val="single" w:sz="4" w:space="0" w:color="auto"/>
            </w:tcBorders>
            <w:shd w:val="clear" w:color="000000" w:fill="FFFFFF"/>
            <w:noWrap/>
            <w:vAlign w:val="bottom"/>
          </w:tcPr>
          <w:p w:rsidR="00450C53" w:rsidRDefault="00450C53">
            <w:pPr>
              <w:jc w:val="center"/>
              <w:rPr>
                <w:color w:val="000000"/>
              </w:rPr>
            </w:pPr>
            <w:r>
              <w:rPr>
                <w:color w:val="000000"/>
              </w:rPr>
              <w:t>t2</w:t>
            </w:r>
          </w:p>
        </w:tc>
        <w:tc>
          <w:tcPr>
            <w:tcW w:w="1280" w:type="dxa"/>
            <w:tcBorders>
              <w:top w:val="nil"/>
              <w:left w:val="nil"/>
              <w:bottom w:val="single" w:sz="4" w:space="0" w:color="auto"/>
              <w:right w:val="single" w:sz="4" w:space="0" w:color="auto"/>
            </w:tcBorders>
            <w:noWrap/>
            <w:vAlign w:val="center"/>
          </w:tcPr>
          <w:p w:rsidR="00450C53" w:rsidRDefault="00450C53">
            <w:pPr>
              <w:jc w:val="center"/>
              <w:rPr>
                <w:color w:val="000000"/>
              </w:rPr>
            </w:pPr>
            <w:r>
              <w:rPr>
                <w:color w:val="000000"/>
              </w:rPr>
              <w:t>539991.469</w:t>
            </w:r>
          </w:p>
        </w:tc>
        <w:tc>
          <w:tcPr>
            <w:tcW w:w="1400" w:type="dxa"/>
            <w:tcBorders>
              <w:top w:val="nil"/>
              <w:left w:val="nil"/>
              <w:bottom w:val="single" w:sz="4" w:space="0" w:color="auto"/>
              <w:right w:val="single" w:sz="4" w:space="0" w:color="auto"/>
            </w:tcBorders>
            <w:noWrap/>
            <w:vAlign w:val="center"/>
          </w:tcPr>
          <w:p w:rsidR="00450C53" w:rsidRDefault="00450C53">
            <w:pPr>
              <w:jc w:val="center"/>
              <w:rPr>
                <w:color w:val="000000"/>
              </w:rPr>
            </w:pPr>
            <w:r>
              <w:rPr>
                <w:color w:val="000000"/>
              </w:rPr>
              <w:t>6589645.681</w:t>
            </w:r>
          </w:p>
        </w:tc>
        <w:tc>
          <w:tcPr>
            <w:tcW w:w="1900" w:type="dxa"/>
            <w:tcBorders>
              <w:top w:val="nil"/>
              <w:left w:val="nil"/>
              <w:bottom w:val="single" w:sz="4" w:space="0" w:color="auto"/>
              <w:right w:val="single" w:sz="4" w:space="0" w:color="auto"/>
            </w:tcBorders>
            <w:noWrap/>
            <w:vAlign w:val="bottom"/>
          </w:tcPr>
          <w:p w:rsidR="00450C53" w:rsidRDefault="00450C53">
            <w:pPr>
              <w:jc w:val="center"/>
              <w:rPr>
                <w:color w:val="000000"/>
              </w:rPr>
            </w:pPr>
            <w:r>
              <w:rPr>
                <w:color w:val="000000"/>
              </w:rPr>
              <w:t>6.290</w:t>
            </w:r>
          </w:p>
        </w:tc>
      </w:tr>
      <w:tr w:rsidR="00450C53">
        <w:trPr>
          <w:trHeight w:val="300"/>
          <w:jc w:val="center"/>
        </w:trPr>
        <w:tc>
          <w:tcPr>
            <w:tcW w:w="1120" w:type="dxa"/>
            <w:tcBorders>
              <w:top w:val="nil"/>
              <w:left w:val="single" w:sz="4" w:space="0" w:color="auto"/>
              <w:bottom w:val="single" w:sz="4" w:space="0" w:color="auto"/>
              <w:right w:val="single" w:sz="4" w:space="0" w:color="auto"/>
            </w:tcBorders>
            <w:shd w:val="clear" w:color="000000" w:fill="FFFFFF"/>
            <w:noWrap/>
            <w:vAlign w:val="bottom"/>
          </w:tcPr>
          <w:p w:rsidR="00450C53" w:rsidRDefault="00450C53">
            <w:pPr>
              <w:jc w:val="center"/>
              <w:rPr>
                <w:color w:val="000000"/>
              </w:rPr>
            </w:pPr>
            <w:r>
              <w:rPr>
                <w:color w:val="000000"/>
              </w:rPr>
              <w:t>t3</w:t>
            </w:r>
          </w:p>
        </w:tc>
        <w:tc>
          <w:tcPr>
            <w:tcW w:w="1280" w:type="dxa"/>
            <w:tcBorders>
              <w:top w:val="nil"/>
              <w:left w:val="nil"/>
              <w:bottom w:val="single" w:sz="4" w:space="0" w:color="auto"/>
              <w:right w:val="single" w:sz="4" w:space="0" w:color="auto"/>
            </w:tcBorders>
            <w:noWrap/>
            <w:vAlign w:val="center"/>
          </w:tcPr>
          <w:p w:rsidR="00450C53" w:rsidRDefault="00450C53">
            <w:pPr>
              <w:jc w:val="center"/>
              <w:rPr>
                <w:color w:val="000000"/>
              </w:rPr>
            </w:pPr>
            <w:r>
              <w:rPr>
                <w:color w:val="000000"/>
              </w:rPr>
              <w:t>539971.768</w:t>
            </w:r>
          </w:p>
        </w:tc>
        <w:tc>
          <w:tcPr>
            <w:tcW w:w="1400" w:type="dxa"/>
            <w:tcBorders>
              <w:top w:val="nil"/>
              <w:left w:val="nil"/>
              <w:bottom w:val="single" w:sz="4" w:space="0" w:color="auto"/>
              <w:right w:val="single" w:sz="4" w:space="0" w:color="auto"/>
            </w:tcBorders>
            <w:noWrap/>
            <w:vAlign w:val="center"/>
          </w:tcPr>
          <w:p w:rsidR="00450C53" w:rsidRDefault="00450C53">
            <w:pPr>
              <w:jc w:val="center"/>
              <w:rPr>
                <w:color w:val="000000"/>
              </w:rPr>
            </w:pPr>
            <w:r>
              <w:rPr>
                <w:color w:val="000000"/>
              </w:rPr>
              <w:t>6589634.366</w:t>
            </w:r>
          </w:p>
        </w:tc>
        <w:tc>
          <w:tcPr>
            <w:tcW w:w="1900" w:type="dxa"/>
            <w:tcBorders>
              <w:top w:val="nil"/>
              <w:left w:val="nil"/>
              <w:bottom w:val="single" w:sz="4" w:space="0" w:color="auto"/>
              <w:right w:val="single" w:sz="4" w:space="0" w:color="auto"/>
            </w:tcBorders>
            <w:noWrap/>
            <w:vAlign w:val="bottom"/>
          </w:tcPr>
          <w:p w:rsidR="00450C53" w:rsidRDefault="00450C53">
            <w:pPr>
              <w:jc w:val="center"/>
              <w:rPr>
                <w:color w:val="000000"/>
              </w:rPr>
            </w:pPr>
            <w:r>
              <w:rPr>
                <w:color w:val="000000"/>
              </w:rPr>
              <w:t>6.158</w:t>
            </w:r>
          </w:p>
        </w:tc>
      </w:tr>
      <w:tr w:rsidR="00450C53">
        <w:trPr>
          <w:trHeight w:val="300"/>
          <w:jc w:val="center"/>
        </w:trPr>
        <w:tc>
          <w:tcPr>
            <w:tcW w:w="1120" w:type="dxa"/>
            <w:tcBorders>
              <w:top w:val="nil"/>
              <w:left w:val="single" w:sz="4" w:space="0" w:color="auto"/>
              <w:bottom w:val="single" w:sz="4" w:space="0" w:color="auto"/>
              <w:right w:val="single" w:sz="4" w:space="0" w:color="auto"/>
            </w:tcBorders>
            <w:shd w:val="clear" w:color="000000" w:fill="FFFFFF"/>
            <w:noWrap/>
            <w:vAlign w:val="bottom"/>
          </w:tcPr>
          <w:p w:rsidR="00450C53" w:rsidRDefault="00450C53">
            <w:pPr>
              <w:jc w:val="center"/>
              <w:rPr>
                <w:color w:val="000000"/>
              </w:rPr>
            </w:pPr>
            <w:r>
              <w:rPr>
                <w:color w:val="000000"/>
              </w:rPr>
              <w:t>t4</w:t>
            </w:r>
          </w:p>
        </w:tc>
        <w:tc>
          <w:tcPr>
            <w:tcW w:w="1280" w:type="dxa"/>
            <w:tcBorders>
              <w:top w:val="nil"/>
              <w:left w:val="nil"/>
              <w:bottom w:val="single" w:sz="4" w:space="0" w:color="auto"/>
              <w:right w:val="single" w:sz="4" w:space="0" w:color="auto"/>
            </w:tcBorders>
            <w:noWrap/>
            <w:vAlign w:val="center"/>
          </w:tcPr>
          <w:p w:rsidR="00450C53" w:rsidRDefault="00450C53">
            <w:pPr>
              <w:jc w:val="center"/>
              <w:rPr>
                <w:color w:val="000000"/>
              </w:rPr>
            </w:pPr>
            <w:r>
              <w:rPr>
                <w:color w:val="000000"/>
              </w:rPr>
              <w:t>539950.952</w:t>
            </w:r>
          </w:p>
        </w:tc>
        <w:tc>
          <w:tcPr>
            <w:tcW w:w="1400" w:type="dxa"/>
            <w:tcBorders>
              <w:top w:val="nil"/>
              <w:left w:val="nil"/>
              <w:bottom w:val="single" w:sz="4" w:space="0" w:color="auto"/>
              <w:right w:val="single" w:sz="4" w:space="0" w:color="auto"/>
            </w:tcBorders>
            <w:noWrap/>
            <w:vAlign w:val="center"/>
          </w:tcPr>
          <w:p w:rsidR="00450C53" w:rsidRDefault="00450C53">
            <w:pPr>
              <w:jc w:val="center"/>
              <w:rPr>
                <w:color w:val="000000"/>
              </w:rPr>
            </w:pPr>
            <w:r>
              <w:rPr>
                <w:color w:val="000000"/>
              </w:rPr>
              <w:t>6589669.213</w:t>
            </w:r>
          </w:p>
        </w:tc>
        <w:tc>
          <w:tcPr>
            <w:tcW w:w="1900" w:type="dxa"/>
            <w:tcBorders>
              <w:top w:val="nil"/>
              <w:left w:val="nil"/>
              <w:bottom w:val="single" w:sz="4" w:space="0" w:color="auto"/>
              <w:right w:val="single" w:sz="4" w:space="0" w:color="auto"/>
            </w:tcBorders>
            <w:noWrap/>
            <w:vAlign w:val="bottom"/>
          </w:tcPr>
          <w:p w:rsidR="00450C53" w:rsidRDefault="00450C53">
            <w:pPr>
              <w:jc w:val="center"/>
              <w:rPr>
                <w:color w:val="000000"/>
              </w:rPr>
            </w:pPr>
            <w:r>
              <w:rPr>
                <w:color w:val="000000"/>
              </w:rPr>
              <w:t>6.366</w:t>
            </w:r>
          </w:p>
        </w:tc>
      </w:tr>
      <w:tr w:rsidR="00450C53">
        <w:trPr>
          <w:trHeight w:val="300"/>
          <w:jc w:val="center"/>
        </w:trPr>
        <w:tc>
          <w:tcPr>
            <w:tcW w:w="1120" w:type="dxa"/>
            <w:tcBorders>
              <w:top w:val="nil"/>
              <w:left w:val="single" w:sz="4" w:space="0" w:color="auto"/>
              <w:bottom w:val="single" w:sz="4" w:space="0" w:color="auto"/>
              <w:right w:val="single" w:sz="4" w:space="0" w:color="auto"/>
            </w:tcBorders>
            <w:shd w:val="clear" w:color="000000" w:fill="FFFFFF"/>
            <w:noWrap/>
            <w:vAlign w:val="bottom"/>
          </w:tcPr>
          <w:p w:rsidR="00450C53" w:rsidRDefault="00450C53">
            <w:pPr>
              <w:jc w:val="center"/>
              <w:rPr>
                <w:color w:val="000000"/>
              </w:rPr>
            </w:pPr>
            <w:r>
              <w:rPr>
                <w:color w:val="000000"/>
              </w:rPr>
              <w:t>s1</w:t>
            </w:r>
          </w:p>
        </w:tc>
        <w:tc>
          <w:tcPr>
            <w:tcW w:w="1280" w:type="dxa"/>
            <w:tcBorders>
              <w:top w:val="nil"/>
              <w:left w:val="nil"/>
              <w:bottom w:val="single" w:sz="4" w:space="0" w:color="auto"/>
              <w:right w:val="single" w:sz="4" w:space="0" w:color="auto"/>
            </w:tcBorders>
            <w:noWrap/>
            <w:vAlign w:val="center"/>
          </w:tcPr>
          <w:p w:rsidR="00450C53" w:rsidRDefault="00450C53">
            <w:pPr>
              <w:jc w:val="center"/>
              <w:rPr>
                <w:color w:val="000000"/>
              </w:rPr>
            </w:pPr>
            <w:r>
              <w:rPr>
                <w:color w:val="000000"/>
              </w:rPr>
              <w:t>539962.604</w:t>
            </w:r>
          </w:p>
        </w:tc>
        <w:tc>
          <w:tcPr>
            <w:tcW w:w="1400" w:type="dxa"/>
            <w:tcBorders>
              <w:top w:val="nil"/>
              <w:left w:val="nil"/>
              <w:bottom w:val="single" w:sz="4" w:space="0" w:color="auto"/>
              <w:right w:val="single" w:sz="4" w:space="0" w:color="auto"/>
            </w:tcBorders>
            <w:noWrap/>
            <w:vAlign w:val="center"/>
          </w:tcPr>
          <w:p w:rsidR="00450C53" w:rsidRDefault="00450C53">
            <w:pPr>
              <w:jc w:val="center"/>
              <w:rPr>
                <w:color w:val="000000"/>
              </w:rPr>
            </w:pPr>
            <w:r>
              <w:rPr>
                <w:color w:val="000000"/>
              </w:rPr>
              <w:t>6589687.635</w:t>
            </w:r>
          </w:p>
        </w:tc>
        <w:tc>
          <w:tcPr>
            <w:tcW w:w="1900" w:type="dxa"/>
            <w:tcBorders>
              <w:top w:val="nil"/>
              <w:left w:val="nil"/>
              <w:bottom w:val="single" w:sz="4" w:space="0" w:color="auto"/>
              <w:right w:val="single" w:sz="4" w:space="0" w:color="auto"/>
            </w:tcBorders>
            <w:noWrap/>
            <w:vAlign w:val="bottom"/>
          </w:tcPr>
          <w:p w:rsidR="00450C53" w:rsidRDefault="00450C53">
            <w:pPr>
              <w:jc w:val="center"/>
              <w:rPr>
                <w:color w:val="000000"/>
              </w:rPr>
            </w:pPr>
            <w:r>
              <w:rPr>
                <w:color w:val="000000"/>
              </w:rPr>
              <w:t>6.385</w:t>
            </w:r>
          </w:p>
        </w:tc>
      </w:tr>
      <w:tr w:rsidR="00450C53">
        <w:trPr>
          <w:trHeight w:val="300"/>
          <w:jc w:val="center"/>
        </w:trPr>
        <w:tc>
          <w:tcPr>
            <w:tcW w:w="1120" w:type="dxa"/>
            <w:tcBorders>
              <w:top w:val="nil"/>
              <w:left w:val="single" w:sz="4" w:space="0" w:color="auto"/>
              <w:bottom w:val="single" w:sz="4" w:space="0" w:color="auto"/>
              <w:right w:val="single" w:sz="4" w:space="0" w:color="auto"/>
            </w:tcBorders>
            <w:shd w:val="clear" w:color="000000" w:fill="FFFFFF"/>
            <w:noWrap/>
            <w:vAlign w:val="bottom"/>
          </w:tcPr>
          <w:p w:rsidR="00450C53" w:rsidRDefault="00450C53">
            <w:pPr>
              <w:jc w:val="center"/>
              <w:rPr>
                <w:color w:val="000000"/>
              </w:rPr>
            </w:pPr>
            <w:r>
              <w:rPr>
                <w:color w:val="000000"/>
              </w:rPr>
              <w:lastRenderedPageBreak/>
              <w:t>s2</w:t>
            </w:r>
          </w:p>
        </w:tc>
        <w:tc>
          <w:tcPr>
            <w:tcW w:w="1280" w:type="dxa"/>
            <w:tcBorders>
              <w:top w:val="nil"/>
              <w:left w:val="nil"/>
              <w:bottom w:val="single" w:sz="4" w:space="0" w:color="auto"/>
              <w:right w:val="single" w:sz="4" w:space="0" w:color="auto"/>
            </w:tcBorders>
            <w:noWrap/>
            <w:vAlign w:val="center"/>
          </w:tcPr>
          <w:p w:rsidR="00450C53" w:rsidRDefault="00450C53">
            <w:pPr>
              <w:jc w:val="center"/>
              <w:rPr>
                <w:color w:val="000000"/>
              </w:rPr>
            </w:pPr>
            <w:r>
              <w:rPr>
                <w:color w:val="000000"/>
              </w:rPr>
              <w:t>539964.293</w:t>
            </w:r>
          </w:p>
        </w:tc>
        <w:tc>
          <w:tcPr>
            <w:tcW w:w="1400" w:type="dxa"/>
            <w:tcBorders>
              <w:top w:val="nil"/>
              <w:left w:val="nil"/>
              <w:bottom w:val="single" w:sz="4" w:space="0" w:color="auto"/>
              <w:right w:val="single" w:sz="4" w:space="0" w:color="auto"/>
            </w:tcBorders>
            <w:noWrap/>
            <w:vAlign w:val="center"/>
          </w:tcPr>
          <w:p w:rsidR="00450C53" w:rsidRDefault="00450C53">
            <w:pPr>
              <w:jc w:val="center"/>
              <w:rPr>
                <w:color w:val="000000"/>
              </w:rPr>
            </w:pPr>
            <w:r>
              <w:rPr>
                <w:color w:val="000000"/>
              </w:rPr>
              <w:t>6589647.350</w:t>
            </w:r>
          </w:p>
        </w:tc>
        <w:tc>
          <w:tcPr>
            <w:tcW w:w="1900" w:type="dxa"/>
            <w:tcBorders>
              <w:top w:val="nil"/>
              <w:left w:val="nil"/>
              <w:bottom w:val="single" w:sz="4" w:space="0" w:color="auto"/>
              <w:right w:val="single" w:sz="4" w:space="0" w:color="auto"/>
            </w:tcBorders>
            <w:noWrap/>
            <w:vAlign w:val="bottom"/>
          </w:tcPr>
          <w:p w:rsidR="00450C53" w:rsidRDefault="00450C53">
            <w:pPr>
              <w:jc w:val="center"/>
              <w:rPr>
                <w:color w:val="000000"/>
              </w:rPr>
            </w:pPr>
            <w:r>
              <w:rPr>
                <w:color w:val="000000"/>
              </w:rPr>
              <w:t>6.263</w:t>
            </w:r>
          </w:p>
        </w:tc>
      </w:tr>
      <w:tr w:rsidR="00450C53">
        <w:trPr>
          <w:trHeight w:val="300"/>
          <w:jc w:val="center"/>
        </w:trPr>
        <w:tc>
          <w:tcPr>
            <w:tcW w:w="1120" w:type="dxa"/>
            <w:tcBorders>
              <w:top w:val="nil"/>
              <w:left w:val="single" w:sz="4" w:space="0" w:color="auto"/>
              <w:bottom w:val="single" w:sz="4" w:space="0" w:color="auto"/>
              <w:right w:val="single" w:sz="4" w:space="0" w:color="auto"/>
            </w:tcBorders>
            <w:shd w:val="clear" w:color="000000" w:fill="FFFFFF"/>
            <w:noWrap/>
            <w:vAlign w:val="bottom"/>
          </w:tcPr>
          <w:p w:rsidR="00450C53" w:rsidRDefault="00450C53">
            <w:pPr>
              <w:jc w:val="center"/>
              <w:rPr>
                <w:color w:val="000000"/>
              </w:rPr>
            </w:pPr>
            <w:r>
              <w:rPr>
                <w:color w:val="000000"/>
              </w:rPr>
              <w:t>PP1223</w:t>
            </w:r>
          </w:p>
        </w:tc>
        <w:tc>
          <w:tcPr>
            <w:tcW w:w="1280" w:type="dxa"/>
            <w:tcBorders>
              <w:top w:val="nil"/>
              <w:left w:val="nil"/>
              <w:bottom w:val="single" w:sz="4" w:space="0" w:color="auto"/>
              <w:right w:val="single" w:sz="4" w:space="0" w:color="auto"/>
            </w:tcBorders>
            <w:noWrap/>
            <w:vAlign w:val="bottom"/>
          </w:tcPr>
          <w:p w:rsidR="00450C53" w:rsidRDefault="00450C53">
            <w:pPr>
              <w:jc w:val="center"/>
              <w:rPr>
                <w:color w:val="000000"/>
              </w:rPr>
            </w:pPr>
            <w:r>
              <w:rPr>
                <w:color w:val="000000"/>
              </w:rPr>
              <w:t>x</w:t>
            </w:r>
          </w:p>
        </w:tc>
        <w:tc>
          <w:tcPr>
            <w:tcW w:w="1400" w:type="dxa"/>
            <w:tcBorders>
              <w:top w:val="nil"/>
              <w:left w:val="nil"/>
              <w:bottom w:val="single" w:sz="4" w:space="0" w:color="auto"/>
              <w:right w:val="single" w:sz="4" w:space="0" w:color="auto"/>
            </w:tcBorders>
            <w:noWrap/>
            <w:vAlign w:val="bottom"/>
          </w:tcPr>
          <w:p w:rsidR="00450C53" w:rsidRDefault="00450C53">
            <w:pPr>
              <w:jc w:val="center"/>
              <w:rPr>
                <w:color w:val="000000"/>
              </w:rPr>
            </w:pPr>
            <w:r>
              <w:rPr>
                <w:color w:val="000000"/>
              </w:rPr>
              <w:t>x</w:t>
            </w:r>
          </w:p>
        </w:tc>
        <w:tc>
          <w:tcPr>
            <w:tcW w:w="1900" w:type="dxa"/>
            <w:tcBorders>
              <w:top w:val="nil"/>
              <w:left w:val="nil"/>
              <w:bottom w:val="single" w:sz="4" w:space="0" w:color="auto"/>
              <w:right w:val="single" w:sz="4" w:space="0" w:color="auto"/>
            </w:tcBorders>
            <w:noWrap/>
            <w:vAlign w:val="bottom"/>
          </w:tcPr>
          <w:p w:rsidR="00450C53" w:rsidRDefault="00450C53">
            <w:pPr>
              <w:jc w:val="center"/>
              <w:rPr>
                <w:color w:val="000000"/>
              </w:rPr>
            </w:pPr>
            <w:r>
              <w:rPr>
                <w:color w:val="000000"/>
              </w:rPr>
              <w:t>5.681</w:t>
            </w:r>
          </w:p>
        </w:tc>
      </w:tr>
    </w:tbl>
    <w:p w:rsidR="00450C53" w:rsidRDefault="00450C53">
      <w:pPr>
        <w:spacing w:line="360" w:lineRule="auto"/>
      </w:pPr>
    </w:p>
    <w:p w:rsidR="00450C53" w:rsidRDefault="00450C53">
      <w:pPr>
        <w:spacing w:line="360" w:lineRule="auto"/>
      </w:pPr>
      <w:r>
        <w:t>Mõõdistuse sidumiseks L-EST97 plaanilise koordinaatsüsteemiga kasutati GNSS seadmega mõõdetud baaspunkte. Kõrgussüsteemiga BK77 sidumiseks kasutati polügonomeetriapunkti PP1223.</w:t>
      </w:r>
    </w:p>
    <w:p w:rsidR="00450C53" w:rsidRDefault="00450C53">
      <w:pPr>
        <w:spacing w:line="360" w:lineRule="auto"/>
      </w:pPr>
    </w:p>
    <w:p w:rsidR="00450C53" w:rsidRDefault="00450C53">
      <w:pPr>
        <w:spacing w:line="360" w:lineRule="auto"/>
      </w:pPr>
      <w:r>
        <w:t>Kindelpunktide koordineerimine toimus järgmiselt:</w:t>
      </w:r>
    </w:p>
    <w:p w:rsidR="00450C53" w:rsidRDefault="00450C53" w:rsidP="00450C53">
      <w:pPr>
        <w:numPr>
          <w:ilvl w:val="0"/>
          <w:numId w:val="12"/>
        </w:numPr>
        <w:spacing w:line="360" w:lineRule="auto"/>
      </w:pPr>
      <w:r>
        <w:t xml:space="preserve">GNSS seadmega 2 m pikkuse saua otsas sooritati kindelpunktidel t3 ja t4 60 epohhi (60 sec) väldanud RTK vaatlused. </w:t>
      </w:r>
    </w:p>
    <w:p w:rsidR="00450C53" w:rsidRDefault="00450C53" w:rsidP="00450C53">
      <w:pPr>
        <w:numPr>
          <w:ilvl w:val="0"/>
          <w:numId w:val="12"/>
        </w:numPr>
        <w:spacing w:line="360" w:lineRule="auto"/>
      </w:pPr>
      <w:r>
        <w:t>Tahhümeetrisse sisestati GNSS mõõtmistest saadud punktide t3 ja t4 koordinaadid.</w:t>
      </w:r>
    </w:p>
    <w:p w:rsidR="00450C53" w:rsidRDefault="00450C53" w:rsidP="00450C53">
      <w:pPr>
        <w:numPr>
          <w:ilvl w:val="0"/>
          <w:numId w:val="12"/>
        </w:numPr>
        <w:spacing w:line="360" w:lineRule="auto"/>
      </w:pPr>
      <w:r>
        <w:t>Tahhümeeter tsentreeriti punktile t4 ja orienteeriti kasutades punkti t3 ja selle arvutuslikku direktsioonnurka (t4 suhtes).</w:t>
      </w:r>
    </w:p>
    <w:p w:rsidR="00450C53" w:rsidRDefault="00450C53" w:rsidP="00450C53">
      <w:pPr>
        <w:numPr>
          <w:ilvl w:val="0"/>
          <w:numId w:val="12"/>
        </w:numPr>
        <w:spacing w:line="360" w:lineRule="auto"/>
      </w:pPr>
      <w:r>
        <w:t>Tahhümeetriga mõõdistati ülejäänud kindelpunktide plaanilised koordinaadid. Kusjuures uued koordinaadid mõõdeti ka punktile t3. Punktil t4 jäid kasutusele GNSS seadmega määratud koordinaadid. Viseerimisel kasutati AutoLock funktsiooni ehk automaatset prisma tuvastamist. Kasutati miniprismat (const -18mm), loodiseatud prisma kõrgus kindelpunktile asetatavast teravikust oli reeglina 10 cm..</w:t>
      </w:r>
    </w:p>
    <w:p w:rsidR="00450C53" w:rsidRDefault="00450C53" w:rsidP="00450C53">
      <w:pPr>
        <w:numPr>
          <w:ilvl w:val="0"/>
          <w:numId w:val="12"/>
        </w:numPr>
        <w:spacing w:line="360" w:lineRule="auto"/>
      </w:pPr>
      <w:r>
        <w:t>Enamiku kindelpunktide kõrgused leiti nivelleerimise teel lähtudes polügonomeetriapunktist PP1223 (kuulub Tallinna 2. klassi polügonomeetriavõrku, tabelis 8.2 esitatud kõrgusväärtus pärineb Maa-ameti geodeetiliste punktide andmebaasist, seisuga 25.09.2014).</w:t>
      </w:r>
    </w:p>
    <w:p w:rsidR="00450C53" w:rsidRDefault="00450C53" w:rsidP="00450C53">
      <w:pPr>
        <w:numPr>
          <w:ilvl w:val="0"/>
          <w:numId w:val="12"/>
        </w:numPr>
        <w:spacing w:line="360" w:lineRule="auto"/>
      </w:pPr>
      <w:r>
        <w:t>Tuvastamaks järgmistest mõõdistustsüklites lähtepunkti (polügononomeetriapunkt PP1223)  kõrgusliku asendi stabiilsust mõõdeti kõrgtäpse nivelleerimise käiguna (edasi-tagasi) ka kõrguskasv naaberpolügonomeetriapunkti PP1224 /(vt. ka tabel 8.4). Osade kindelpunktide kõrgused määrati vahevaadetena nivelleerimiskäigust.</w:t>
      </w:r>
    </w:p>
    <w:p w:rsidR="00450C53" w:rsidRDefault="00450C53">
      <w:pPr>
        <w:spacing w:line="360" w:lineRule="auto"/>
      </w:pPr>
    </w:p>
    <w:p w:rsidR="00450C53" w:rsidRDefault="00450C53">
      <w:pPr>
        <w:spacing w:line="360" w:lineRule="auto"/>
      </w:pPr>
      <w:r>
        <w:t>Et ruumiandmete kõrguslik täpsus on antud töö puhul ülioluline, siis alljärgnev jaotis kirjeldab detailsemalt kõrgtäpse nivelleerimise käiguna (edasi-tagasi) rajamisel järgitud põhimõtteid.</w:t>
      </w:r>
    </w:p>
    <w:p w:rsidR="00450C53" w:rsidRDefault="00450C53">
      <w:pPr>
        <w:pStyle w:val="Heading3"/>
      </w:pPr>
      <w:r>
        <w:br w:type="page"/>
      </w:r>
      <w:bookmarkStart w:id="38" w:name="_Toc401012938"/>
      <w:r>
        <w:lastRenderedPageBreak/>
        <w:t>8.3.2 Nivelleerimine</w:t>
      </w:r>
      <w:bookmarkEnd w:id="38"/>
    </w:p>
    <w:p w:rsidR="00450C53" w:rsidRDefault="00450C53">
      <w:pPr>
        <w:spacing w:line="360" w:lineRule="auto"/>
      </w:pPr>
    </w:p>
    <w:p w:rsidR="00450C53" w:rsidRDefault="00450C53">
      <w:pPr>
        <w:spacing w:line="360" w:lineRule="auto"/>
      </w:pPr>
    </w:p>
    <w:p w:rsidR="00450C53" w:rsidRDefault="00450C53">
      <w:pPr>
        <w:pStyle w:val="Heading4"/>
      </w:pPr>
      <w:r>
        <w:t>8.3.2.1 Mõõtelati materjali joonpaisumisteguri mõju mõõtmistulemustele</w:t>
      </w:r>
    </w:p>
    <w:p w:rsidR="00450C53" w:rsidRDefault="00450C53">
      <w:pPr>
        <w:spacing w:line="360" w:lineRule="auto"/>
      </w:pPr>
    </w:p>
    <w:p w:rsidR="00450C53" w:rsidRDefault="00450C53">
      <w:pPr>
        <w:spacing w:line="360" w:lineRule="auto"/>
      </w:pPr>
      <w:r>
        <w:t>Täppisnivelleerimisel tuleb arvesse võtta ka joonpaisumisest tingitud mõõtelattide pikkuse varieerumist välistemperatuuri muutudes. Teadupärast iseloomustab iga materjali vastav joonpaisumistegur, mille abil saab arvutada mõõtelati kogupikkuse muudu järgmise valemiga:</w:t>
      </w:r>
    </w:p>
    <w:p w:rsidR="00450C53" w:rsidRDefault="00F042CD">
      <w:pPr>
        <w:spacing w:line="360" w:lineRule="auto"/>
        <w:jc w:val="center"/>
      </w:pPr>
      <w:r>
        <w:rPr>
          <w:noProof/>
          <w:lang w:val="et-EE" w:eastAsia="et-EE"/>
        </w:rPr>
        <w:drawing>
          <wp:inline distT="0" distB="0" distL="0" distR="0">
            <wp:extent cx="850900" cy="464185"/>
            <wp:effectExtent l="0" t="0" r="635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850900" cy="464185"/>
                    </a:xfrm>
                    <a:prstGeom prst="rect">
                      <a:avLst/>
                    </a:prstGeom>
                    <a:noFill/>
                    <a:ln>
                      <a:noFill/>
                    </a:ln>
                  </pic:spPr>
                </pic:pic>
              </a:graphicData>
            </a:graphic>
          </wp:inline>
        </w:drawing>
      </w:r>
      <w:r w:rsidR="00450C53">
        <w:t xml:space="preserve"> (valem 8.1),</w:t>
      </w:r>
    </w:p>
    <w:p w:rsidR="00450C53" w:rsidRDefault="00450C53">
      <w:pPr>
        <w:spacing w:line="360" w:lineRule="auto"/>
      </w:pPr>
      <w:r>
        <w:t>kus L</w:t>
      </w:r>
      <w:r>
        <w:rPr>
          <w:vertAlign w:val="subscript"/>
        </w:rPr>
        <w:t>0</w:t>
      </w:r>
      <w:r>
        <w:t xml:space="preserve"> on lati nominaalpikkus (tavaliselt laboritingimustes 20°C juures), ΔL on lati pikkuse muut, ΔT mõõtmistemperatuuri ning kompareerimistemperatuuri erinevus, a latimaterjali joonpaisumistegur. </w:t>
      </w:r>
    </w:p>
    <w:p w:rsidR="00450C53" w:rsidRDefault="00450C53">
      <w:pPr>
        <w:spacing w:line="360" w:lineRule="auto"/>
      </w:pPr>
    </w:p>
    <w:p w:rsidR="00450C53" w:rsidRDefault="00450C53">
      <w:pPr>
        <w:spacing w:line="360" w:lineRule="auto"/>
      </w:pPr>
      <w:r>
        <w:t>Lattide valmistamiseks kasutatud invarmaterjal on terase ja nikli sulam, mille joonpaisumistegur 20° C juures on ca 1.5 x 10-6/°C (NEDO veebilehe andmetel). Ilmne, et nivelleerimisel on joonpaisumisteguri mõju lisaks eelkirjeldatud asjaoludele ka sõltuvuses latilugemist. Mida väiksem lugem, seda väiksem on ka antud latiosas lati pikkuse muut. Nivelleerimiskäikudes ei ületanud invarlati lugem 1.90 m, seega siis invarriba maksimaalseks pikkuseks tuleks eeltoodud valemis arvestada L</w:t>
      </w:r>
      <w:r>
        <w:rPr>
          <w:vertAlign w:val="subscript"/>
        </w:rPr>
        <w:t>0</w:t>
      </w:r>
      <w:r>
        <w:t>= 1.90.</w:t>
      </w:r>
    </w:p>
    <w:p w:rsidR="00450C53" w:rsidRDefault="00450C53">
      <w:pPr>
        <w:spacing w:line="360" w:lineRule="auto"/>
      </w:pPr>
    </w:p>
    <w:p w:rsidR="00450C53" w:rsidRDefault="00450C53">
      <w:pPr>
        <w:spacing w:line="360" w:lineRule="auto"/>
      </w:pPr>
      <w:r>
        <w:t>0-mõõtmistsüklis (26/09/2014) olid välistemperatuurid vahemikus +14°C, seega ΔT ≈ -6°, mis valemisse 8.1 asendatuna annab mõõtelati kogupikkuse muuduks ΔL= -0.00002 m. Näiteks 4 sidepunktiga käigus kumuleerub sellest summaarne viga kõrguskasvu kuni 0.05 mm. Et nivelleerimismärkide kõrgusliku asendi määramise täpsuseesmärgiks oli seatud 1…2 mm saavutamine (antud lõigu lähtereeperite suhtes), siis joonpaisumisest tingitud mõju täpne arvestamine siin vajalik ei ole. On see ju mitu korda väiksem eeldatavatest mõõtmisvigadest. Nimetagem, et kuna seisupunktide vahelised kõrguskasvud olid väikesed, siis mõlema invarlati joonpaisumisteguri sarnasuse</w:t>
      </w:r>
      <w:r>
        <w:rPr>
          <w:rStyle w:val="FootnoteReference"/>
        </w:rPr>
        <w:footnoteReference w:customMarkFollows="1" w:id="2"/>
        <w:t>2</w:t>
      </w:r>
      <w:r>
        <w:t xml:space="preserve"> tõttu võib eelnimetatud  viga ka osaliselt elimineeruda. </w:t>
      </w:r>
    </w:p>
    <w:p w:rsidR="00450C53" w:rsidRDefault="00450C53">
      <w:pPr>
        <w:spacing w:line="360" w:lineRule="auto"/>
      </w:pPr>
    </w:p>
    <w:p w:rsidR="00450C53" w:rsidRDefault="00450C53">
      <w:pPr>
        <w:spacing w:line="360" w:lineRule="auto"/>
      </w:pPr>
      <w:r>
        <w:t>Lisaks on väliskeskkonna temperatuuri arvessevõtmine veelgi olulisem refraktsiooniparandi (arvestab erinevate õhukihtide optiliste murdumisnäitajate erinevusi) arvestamisel. Temperatuurist tingitud parandi kõrguskasvu saab arvutada valemist</w:t>
      </w:r>
    </w:p>
    <w:p w:rsidR="00450C53" w:rsidRDefault="00F042CD">
      <w:pPr>
        <w:spacing w:line="360" w:lineRule="auto"/>
        <w:jc w:val="center"/>
      </w:pPr>
      <w:r>
        <w:rPr>
          <w:noProof/>
          <w:lang w:val="et-EE" w:eastAsia="et-EE"/>
        </w:rPr>
        <w:drawing>
          <wp:inline distT="0" distB="0" distL="0" distR="0">
            <wp:extent cx="2736215" cy="429260"/>
            <wp:effectExtent l="0" t="0" r="6985" b="889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736215" cy="429260"/>
                    </a:xfrm>
                    <a:prstGeom prst="rect">
                      <a:avLst/>
                    </a:prstGeom>
                    <a:noFill/>
                    <a:ln>
                      <a:noFill/>
                    </a:ln>
                  </pic:spPr>
                </pic:pic>
              </a:graphicData>
            </a:graphic>
          </wp:inline>
        </w:drawing>
      </w:r>
      <w:r w:rsidR="00450C53">
        <w:t xml:space="preserve"> (valem 8.2),</w:t>
      </w:r>
    </w:p>
    <w:p w:rsidR="00450C53" w:rsidRDefault="00450C53">
      <w:pPr>
        <w:spacing w:line="360" w:lineRule="auto"/>
      </w:pPr>
      <w:r>
        <w:t>kus T on absoluutne temperatuur, s on kaugus latini, P on õhurõhk (saab näidata et liige P/T</w:t>
      </w:r>
      <w:r>
        <w:rPr>
          <w:vertAlign w:val="superscript"/>
        </w:rPr>
        <w:t>2</w:t>
      </w:r>
      <w:r>
        <w:t xml:space="preserve"> on praktiliselt püsiv ning võrdne 0.009) ning eesmise ja tagumise lati lähedane refraktsioonigradient arvutatakse</w:t>
      </w:r>
    </w:p>
    <w:p w:rsidR="00450C53" w:rsidRDefault="00F042CD">
      <w:pPr>
        <w:spacing w:line="360" w:lineRule="auto"/>
        <w:jc w:val="center"/>
      </w:pPr>
      <w:r>
        <w:rPr>
          <w:noProof/>
          <w:lang w:val="et-EE" w:eastAsia="et-EE"/>
        </w:rPr>
        <w:drawing>
          <wp:inline distT="0" distB="0" distL="0" distR="0">
            <wp:extent cx="1428115" cy="429260"/>
            <wp:effectExtent l="0" t="0" r="635" b="889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428115" cy="429260"/>
                    </a:xfrm>
                    <a:prstGeom prst="rect">
                      <a:avLst/>
                    </a:prstGeom>
                    <a:noFill/>
                    <a:ln>
                      <a:noFill/>
                    </a:ln>
                  </pic:spPr>
                </pic:pic>
              </a:graphicData>
            </a:graphic>
          </wp:inline>
        </w:drawing>
      </w:r>
      <w:r w:rsidR="00450C53">
        <w:t>,</w:t>
      </w:r>
    </w:p>
    <w:p w:rsidR="00450C53" w:rsidRDefault="00450C53">
      <w:pPr>
        <w:spacing w:line="360" w:lineRule="auto"/>
      </w:pPr>
      <w:r>
        <w:t>kus n on seisude arv.</w:t>
      </w:r>
    </w:p>
    <w:p w:rsidR="00450C53" w:rsidRDefault="00450C53">
      <w:pPr>
        <w:spacing w:line="360" w:lineRule="auto"/>
      </w:pPr>
    </w:p>
    <w:p w:rsidR="00450C53" w:rsidRDefault="00450C53">
      <w:pPr>
        <w:spacing w:line="360" w:lineRule="auto"/>
      </w:pPr>
      <w:r>
        <w:t>Vaatlustingimuste lühikokkuvõtteks, esimese nivelleerimistsükli päev olid mõõdukalt jahe, kusjuures õhutemperatuur oli +14°C.  Taevas oli osaliselt pilvine. Võib eeldada, et nendes tingimustes oli refraktsiooni lokaalne mõju nivelleerimisjaamas tühine ja kumulatiivne mõju, arvestades suhteliselt laugjalt unduleeruvat profiili, samuti tühine.</w:t>
      </w:r>
    </w:p>
    <w:p w:rsidR="00450C53" w:rsidRDefault="00450C53">
      <w:pPr>
        <w:pStyle w:val="Heading4"/>
        <w:rPr>
          <w:rStyle w:val="BodyTextChar"/>
        </w:rPr>
      </w:pPr>
      <w:r>
        <w:br w:type="page"/>
      </w:r>
      <w:r>
        <w:rPr>
          <w:rStyle w:val="BodyTextChar"/>
        </w:rPr>
        <w:lastRenderedPageBreak/>
        <w:t>8.3.2.2 Nivelliiri vaatekiire horisontaalsuse kontroll</w:t>
      </w:r>
    </w:p>
    <w:p w:rsidR="00450C53" w:rsidRDefault="00450C53">
      <w:pPr>
        <w:spacing w:line="360" w:lineRule="auto"/>
      </w:pPr>
    </w:p>
    <w:p w:rsidR="00450C53" w:rsidRDefault="00450C53">
      <w:pPr>
        <w:spacing w:line="360" w:lineRule="auto"/>
      </w:pPr>
      <w:r>
        <w:t>Nivelliiri viseerimiskiire ja horisontaaltasapinna vahelist nurka, i, kontrolliti enne mõõtmiste algust Nähbauer meetodil. Selle kontrollmeetodi kohaselt paigutatakse nivelleerimislatid (A ja B) teineteisest ca 15 m kaugusele, vt joonis 8.11.</w:t>
      </w:r>
    </w:p>
    <w:p w:rsidR="00450C53" w:rsidRDefault="00450C53">
      <w:pPr>
        <w:spacing w:line="360" w:lineRule="auto"/>
      </w:pPr>
    </w:p>
    <w:p w:rsidR="00450C53" w:rsidRDefault="00F042CD">
      <w:pPr>
        <w:keepNext/>
      </w:pPr>
      <w:r>
        <w:rPr>
          <w:noProof/>
          <w:lang w:val="et-EE" w:eastAsia="et-EE"/>
        </w:rPr>
        <w:drawing>
          <wp:inline distT="0" distB="0" distL="0" distR="0">
            <wp:extent cx="5753735" cy="2919095"/>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753735" cy="2919095"/>
                    </a:xfrm>
                    <a:prstGeom prst="rect">
                      <a:avLst/>
                    </a:prstGeom>
                    <a:noFill/>
                    <a:ln>
                      <a:noFill/>
                    </a:ln>
                  </pic:spPr>
                </pic:pic>
              </a:graphicData>
            </a:graphic>
          </wp:inline>
        </w:drawing>
      </w:r>
    </w:p>
    <w:p w:rsidR="00450C53" w:rsidRDefault="00450C53">
      <w:pPr>
        <w:pStyle w:val="Caption"/>
      </w:pPr>
      <w:r>
        <w:t>Joonis 8.11. Nivelliiri viseerimiskiire horisontaalsuse kontroll Nähbauer’i meetodil.</w:t>
      </w:r>
    </w:p>
    <w:p w:rsidR="00450C53" w:rsidRDefault="00450C53">
      <w:pPr>
        <w:spacing w:line="360" w:lineRule="auto"/>
      </w:pPr>
    </w:p>
    <w:p w:rsidR="00450C53" w:rsidRDefault="00450C53">
      <w:pPr>
        <w:spacing w:line="360" w:lineRule="auto"/>
      </w:pPr>
      <w:r>
        <w:t>Nivelliir asetati esimesse seisupunkti (~15 m kaugusel latist A) ning võetakse lugemid mõlemalt latilt (esmalt A siis B). Seejärel pöörati latid vastassuunda ning teises seisupunktis (~15 m kaugusel latist B) võetakse lugemid vastupidises järjekorras (nüüd B, siis A). Saadud tulemused on esitatud  tabelis 8.3.</w:t>
      </w:r>
    </w:p>
    <w:p w:rsidR="00450C53" w:rsidRDefault="00450C53">
      <w:pPr>
        <w:pStyle w:val="Footer"/>
        <w:tabs>
          <w:tab w:val="clear" w:pos="4153"/>
          <w:tab w:val="clear" w:pos="8306"/>
        </w:tabs>
        <w:spacing w:line="360" w:lineRule="auto"/>
      </w:pPr>
    </w:p>
    <w:p w:rsidR="00450C53" w:rsidRDefault="00450C53">
      <w:pPr>
        <w:pStyle w:val="Caption"/>
        <w:keepNext/>
        <w:spacing w:line="360" w:lineRule="auto"/>
        <w:jc w:val="center"/>
      </w:pPr>
      <w:r>
        <w:t>Tabel 8.3. Nivelliiri viseerimiskiire horisontaalsuse kontroll tulemused</w:t>
      </w:r>
    </w:p>
    <w:tbl>
      <w:tblPr>
        <w:tblW w:w="5640" w:type="dxa"/>
        <w:jc w:val="center"/>
        <w:tblCellMar>
          <w:left w:w="0" w:type="dxa"/>
          <w:right w:w="0" w:type="dxa"/>
        </w:tblCellMar>
        <w:tblLook w:val="0000" w:firstRow="0" w:lastRow="0" w:firstColumn="0" w:lastColumn="0" w:noHBand="0" w:noVBand="0"/>
      </w:tblPr>
      <w:tblGrid>
        <w:gridCol w:w="500"/>
        <w:gridCol w:w="1184"/>
        <w:gridCol w:w="891"/>
        <w:gridCol w:w="1625"/>
        <w:gridCol w:w="1440"/>
      </w:tblGrid>
      <w:tr w:rsidR="00450C53">
        <w:trPr>
          <w:cantSplit/>
          <w:trHeight w:val="285"/>
          <w:jc w:val="center"/>
        </w:trPr>
        <w:tc>
          <w:tcPr>
            <w:tcW w:w="500" w:type="dxa"/>
            <w:vMerge w:val="restart"/>
            <w:tcBorders>
              <w:top w:val="single" w:sz="4" w:space="0" w:color="auto"/>
              <w:left w:val="single" w:sz="4" w:space="0" w:color="auto"/>
              <w:bottom w:val="single" w:sz="4" w:space="0" w:color="auto"/>
              <w:right w:val="single" w:sz="4" w:space="0" w:color="auto"/>
            </w:tcBorders>
            <w:vAlign w:val="bottom"/>
          </w:tcPr>
          <w:p w:rsidR="00450C53" w:rsidRDefault="00450C53">
            <w:pPr>
              <w:spacing w:line="360" w:lineRule="auto"/>
              <w:jc w:val="center"/>
              <w:rPr>
                <w:b/>
                <w:bCs/>
              </w:rPr>
            </w:pPr>
            <w:r>
              <w:rPr>
                <w:b/>
                <w:bCs/>
              </w:rPr>
              <w:t xml:space="preserve">Jrk. </w:t>
            </w:r>
            <w:r>
              <w:rPr>
                <w:b/>
                <w:bCs/>
              </w:rPr>
              <w:br/>
              <w:t>nr</w:t>
            </w:r>
          </w:p>
        </w:tc>
        <w:tc>
          <w:tcPr>
            <w:tcW w:w="3700" w:type="dxa"/>
            <w:gridSpan w:val="3"/>
            <w:tcBorders>
              <w:top w:val="single" w:sz="4" w:space="0" w:color="auto"/>
              <w:left w:val="nil"/>
              <w:bottom w:val="single" w:sz="4" w:space="0" w:color="auto"/>
              <w:right w:val="single" w:sz="4" w:space="0" w:color="auto"/>
            </w:tcBorders>
            <w:noWrap/>
            <w:vAlign w:val="bottom"/>
          </w:tcPr>
          <w:p w:rsidR="00450C53" w:rsidRDefault="00450C53">
            <w:pPr>
              <w:spacing w:line="360" w:lineRule="auto"/>
              <w:jc w:val="center"/>
              <w:rPr>
                <w:b/>
                <w:bCs/>
              </w:rPr>
            </w:pPr>
            <w:r>
              <w:rPr>
                <w:b/>
                <w:bCs/>
              </w:rPr>
              <w:t>Kontroll</w:t>
            </w:r>
          </w:p>
        </w:tc>
        <w:tc>
          <w:tcPr>
            <w:tcW w:w="1440" w:type="dxa"/>
            <w:vMerge w:val="restart"/>
            <w:tcBorders>
              <w:top w:val="single" w:sz="4" w:space="0" w:color="auto"/>
              <w:left w:val="single" w:sz="4" w:space="0" w:color="auto"/>
              <w:bottom w:val="single" w:sz="4" w:space="0" w:color="auto"/>
              <w:right w:val="single" w:sz="4" w:space="0" w:color="auto"/>
            </w:tcBorders>
            <w:vAlign w:val="bottom"/>
          </w:tcPr>
          <w:p w:rsidR="00450C53" w:rsidRDefault="00450C53">
            <w:pPr>
              <w:spacing w:line="360" w:lineRule="auto"/>
              <w:jc w:val="center"/>
              <w:rPr>
                <w:b/>
                <w:bCs/>
              </w:rPr>
            </w:pPr>
            <w:r>
              <w:rPr>
                <w:b/>
                <w:bCs/>
              </w:rPr>
              <w:t>Vaatekiire kõrvalekalle horisontaal-asendist, c_ ["]</w:t>
            </w:r>
          </w:p>
        </w:tc>
      </w:tr>
      <w:tr w:rsidR="00450C53">
        <w:trPr>
          <w:cantSplit/>
          <w:trHeight w:val="255"/>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450C53" w:rsidRDefault="00450C53">
            <w:pPr>
              <w:spacing w:line="360" w:lineRule="auto"/>
              <w:rPr>
                <w:b/>
                <w:bCs/>
              </w:rPr>
            </w:pPr>
          </w:p>
        </w:tc>
        <w:tc>
          <w:tcPr>
            <w:tcW w:w="0" w:type="auto"/>
            <w:tcBorders>
              <w:top w:val="nil"/>
              <w:left w:val="nil"/>
              <w:bottom w:val="single" w:sz="4" w:space="0" w:color="auto"/>
              <w:right w:val="single" w:sz="4" w:space="0" w:color="auto"/>
            </w:tcBorders>
            <w:noWrap/>
            <w:vAlign w:val="bottom"/>
          </w:tcPr>
          <w:p w:rsidR="00450C53" w:rsidRDefault="00450C53">
            <w:pPr>
              <w:spacing w:line="360" w:lineRule="auto"/>
              <w:jc w:val="center"/>
              <w:rPr>
                <w:b/>
                <w:bCs/>
              </w:rPr>
            </w:pPr>
            <w:r>
              <w:rPr>
                <w:b/>
                <w:bCs/>
              </w:rPr>
              <w:t>kuupäev</w:t>
            </w:r>
          </w:p>
        </w:tc>
        <w:tc>
          <w:tcPr>
            <w:tcW w:w="0" w:type="auto"/>
            <w:tcBorders>
              <w:top w:val="nil"/>
              <w:left w:val="nil"/>
              <w:bottom w:val="single" w:sz="4" w:space="0" w:color="auto"/>
              <w:right w:val="single" w:sz="4" w:space="0" w:color="auto"/>
            </w:tcBorders>
            <w:noWrap/>
            <w:vAlign w:val="bottom"/>
          </w:tcPr>
          <w:p w:rsidR="00450C53" w:rsidRDefault="00450C53">
            <w:pPr>
              <w:spacing w:line="360" w:lineRule="auto"/>
              <w:jc w:val="center"/>
              <w:rPr>
                <w:b/>
                <w:bCs/>
              </w:rPr>
            </w:pPr>
            <w:r>
              <w:rPr>
                <w:b/>
                <w:bCs/>
              </w:rPr>
              <w:t>kellaaeg</w:t>
            </w:r>
          </w:p>
        </w:tc>
        <w:tc>
          <w:tcPr>
            <w:tcW w:w="0" w:type="auto"/>
            <w:tcBorders>
              <w:top w:val="nil"/>
              <w:left w:val="nil"/>
              <w:bottom w:val="single" w:sz="4" w:space="0" w:color="auto"/>
              <w:right w:val="single" w:sz="4" w:space="0" w:color="auto"/>
            </w:tcBorders>
            <w:noWrap/>
            <w:vAlign w:val="bottom"/>
          </w:tcPr>
          <w:p w:rsidR="00450C53" w:rsidRDefault="00450C53">
            <w:pPr>
              <w:spacing w:line="360" w:lineRule="auto"/>
              <w:jc w:val="center"/>
              <w:rPr>
                <w:b/>
                <w:bCs/>
              </w:rPr>
            </w:pPr>
            <w:r>
              <w:rPr>
                <w:b/>
                <w:bCs/>
              </w:rPr>
              <w:t>temperatuur C</w:t>
            </w:r>
          </w:p>
        </w:tc>
        <w:tc>
          <w:tcPr>
            <w:tcW w:w="0" w:type="auto"/>
            <w:vMerge/>
            <w:tcBorders>
              <w:top w:val="single" w:sz="4" w:space="0" w:color="auto"/>
              <w:left w:val="single" w:sz="4" w:space="0" w:color="auto"/>
              <w:bottom w:val="single" w:sz="4" w:space="0" w:color="auto"/>
              <w:right w:val="single" w:sz="4" w:space="0" w:color="auto"/>
            </w:tcBorders>
            <w:vAlign w:val="center"/>
          </w:tcPr>
          <w:p w:rsidR="00450C53" w:rsidRDefault="00450C53">
            <w:pPr>
              <w:spacing w:line="360" w:lineRule="auto"/>
              <w:rPr>
                <w:b/>
                <w:bCs/>
              </w:rPr>
            </w:pPr>
          </w:p>
        </w:tc>
      </w:tr>
      <w:tr w:rsidR="00450C53">
        <w:trPr>
          <w:trHeight w:val="255"/>
          <w:jc w:val="center"/>
        </w:trPr>
        <w:tc>
          <w:tcPr>
            <w:tcW w:w="0" w:type="auto"/>
            <w:tcBorders>
              <w:top w:val="nil"/>
              <w:left w:val="single" w:sz="4" w:space="0" w:color="auto"/>
              <w:bottom w:val="single" w:sz="4" w:space="0" w:color="auto"/>
              <w:right w:val="single" w:sz="4" w:space="0" w:color="auto"/>
            </w:tcBorders>
            <w:noWrap/>
            <w:vAlign w:val="bottom"/>
          </w:tcPr>
          <w:p w:rsidR="00450C53" w:rsidRDefault="00450C53">
            <w:pPr>
              <w:spacing w:line="360" w:lineRule="auto"/>
              <w:jc w:val="right"/>
            </w:pPr>
            <w:r>
              <w:t>1</w:t>
            </w:r>
          </w:p>
        </w:tc>
        <w:tc>
          <w:tcPr>
            <w:tcW w:w="0" w:type="auto"/>
            <w:tcBorders>
              <w:top w:val="nil"/>
              <w:left w:val="nil"/>
              <w:bottom w:val="single" w:sz="4" w:space="0" w:color="auto"/>
              <w:right w:val="single" w:sz="4" w:space="0" w:color="auto"/>
            </w:tcBorders>
            <w:noWrap/>
            <w:vAlign w:val="bottom"/>
          </w:tcPr>
          <w:p w:rsidR="00450C53" w:rsidRDefault="00450C53">
            <w:pPr>
              <w:spacing w:line="360" w:lineRule="auto"/>
              <w:jc w:val="center"/>
            </w:pPr>
            <w:r>
              <w:t>2014-09-26</w:t>
            </w:r>
          </w:p>
        </w:tc>
        <w:tc>
          <w:tcPr>
            <w:tcW w:w="0" w:type="auto"/>
            <w:tcBorders>
              <w:top w:val="nil"/>
              <w:left w:val="nil"/>
              <w:bottom w:val="single" w:sz="4" w:space="0" w:color="auto"/>
              <w:right w:val="single" w:sz="4" w:space="0" w:color="auto"/>
            </w:tcBorders>
            <w:noWrap/>
            <w:vAlign w:val="bottom"/>
          </w:tcPr>
          <w:p w:rsidR="00450C53" w:rsidRDefault="00450C53">
            <w:pPr>
              <w:spacing w:line="360" w:lineRule="auto"/>
              <w:jc w:val="center"/>
            </w:pPr>
            <w:r>
              <w:t xml:space="preserve"> 11:07</w:t>
            </w:r>
          </w:p>
        </w:tc>
        <w:tc>
          <w:tcPr>
            <w:tcW w:w="0" w:type="auto"/>
            <w:tcBorders>
              <w:top w:val="nil"/>
              <w:left w:val="nil"/>
              <w:bottom w:val="single" w:sz="4" w:space="0" w:color="auto"/>
              <w:right w:val="single" w:sz="4" w:space="0" w:color="auto"/>
            </w:tcBorders>
            <w:noWrap/>
            <w:vAlign w:val="bottom"/>
          </w:tcPr>
          <w:p w:rsidR="00450C53" w:rsidRDefault="00450C53">
            <w:pPr>
              <w:spacing w:line="360" w:lineRule="auto"/>
              <w:jc w:val="center"/>
            </w:pPr>
            <w:r>
              <w:t>+11</w:t>
            </w:r>
          </w:p>
        </w:tc>
        <w:tc>
          <w:tcPr>
            <w:tcW w:w="0" w:type="auto"/>
            <w:tcBorders>
              <w:top w:val="nil"/>
              <w:left w:val="nil"/>
              <w:bottom w:val="single" w:sz="4" w:space="0" w:color="auto"/>
              <w:right w:val="single" w:sz="4" w:space="0" w:color="auto"/>
            </w:tcBorders>
            <w:noWrap/>
            <w:vAlign w:val="bottom"/>
          </w:tcPr>
          <w:p w:rsidR="00450C53" w:rsidRDefault="00450C53">
            <w:pPr>
              <w:spacing w:line="360" w:lineRule="auto"/>
              <w:jc w:val="center"/>
            </w:pPr>
            <w:r>
              <w:t>-16.1</w:t>
            </w:r>
          </w:p>
        </w:tc>
      </w:tr>
    </w:tbl>
    <w:p w:rsidR="00450C53" w:rsidRDefault="00450C53">
      <w:pPr>
        <w:spacing w:line="360" w:lineRule="auto"/>
        <w:jc w:val="center"/>
      </w:pPr>
      <w:r>
        <w:t>Tabelis on vööndiaeg (esimene mõõtmistsükkel suveaeg GMT +3h)</w:t>
      </w:r>
    </w:p>
    <w:p w:rsidR="00450C53" w:rsidRDefault="00450C53">
      <w:pPr>
        <w:spacing w:line="360" w:lineRule="auto"/>
        <w:jc w:val="center"/>
      </w:pPr>
    </w:p>
    <w:p w:rsidR="00450C53" w:rsidRDefault="00450C53">
      <w:pPr>
        <w:spacing w:line="360" w:lineRule="auto"/>
      </w:pPr>
      <w:r>
        <w:t>Kontrolli tulemusena saadud visiirkiire kõrvalekalde väärtus salvestati nivelliiri andmekandjale. Mõõtmistel kasutati parandina kolmest määramisest saadud keskmistatud väärtust. Nivelliiri tarkvara arvestab saadud kõrvalekalde parandit latilugemi võtmisel. Seega ka koodlattide tulemused on vastavalt korrigeeritud. Ilma selle parandita tooks näiteks 15” kaaresekundit ületav vaatekiire mittehorisontaalsus kaasa 3…4 mm vea 50 m õlapikkuse juures (tan(i) × 50 m).</w:t>
      </w:r>
    </w:p>
    <w:p w:rsidR="00450C53" w:rsidRDefault="00450C53">
      <w:pPr>
        <w:spacing w:line="360" w:lineRule="auto"/>
      </w:pPr>
    </w:p>
    <w:p w:rsidR="00450C53" w:rsidRDefault="00450C53">
      <w:pPr>
        <w:spacing w:line="360" w:lineRule="auto"/>
      </w:pPr>
      <w:r>
        <w:t>Tuleb nimetada, et Maa kumeruse parand vahepunktide mõõtmisel oli lokaalse iseloomuga ja 50 m õlapikkuse juures ei ületa 0.2 mm. Parandi arvutusvalem on Δs</w:t>
      </w:r>
      <w:r>
        <w:rPr>
          <w:vertAlign w:val="superscript"/>
        </w:rPr>
        <w:t>2</w:t>
      </w:r>
      <w:r>
        <w:t>/2R, kus R on Maa raadius R = 63710000 m ning Δs on õlapikkuste erinevus. Et see parand on vahepunktides täpselt sama ka erinevates nivelleerimistsüklites, siis taandub Maa kumeruse mõju nivelleerimismärkide kõrguste erinevuste arvutamisel täielikult. Nivelleerimiskäigu mõõtmistel on Maa kumeruse parand õlapikkuste võrdsuse tõttu tühine. Samuti eirati nivelliiri valikutes olevat refraktsiooniparandi mudelit. See on tingitud asjaolust, et tootjafirma poolt väljatöötatud mudelid pole piisavalt täpsed kohandamaks neid konkreetsetele mõõtmisoludele.</w:t>
      </w:r>
    </w:p>
    <w:p w:rsidR="00450C53" w:rsidRDefault="00450C53">
      <w:pPr>
        <w:pStyle w:val="Heading4"/>
      </w:pPr>
      <w:r>
        <w:br w:type="page"/>
      </w:r>
      <w:r>
        <w:lastRenderedPageBreak/>
        <w:t>8.3.2.3 Mõõtmise metoodika</w:t>
      </w:r>
    </w:p>
    <w:p w:rsidR="00450C53" w:rsidRDefault="00450C53">
      <w:pPr>
        <w:spacing w:line="360" w:lineRule="auto"/>
      </w:pPr>
    </w:p>
    <w:p w:rsidR="00450C53" w:rsidRDefault="00450C53">
      <w:pPr>
        <w:spacing w:line="360" w:lineRule="auto"/>
      </w:pPr>
      <w:r>
        <w:t>Nivelleerimiskäigu mõõtmised tehti võrdõlgsetena, seega nivelliir paigutati täpselt eesmise ning tagumise lati vahele, kusjuures õlapikkuste erinevus jaamas ei ületa 1 m. Nivelleerimisõlad mõõdeti välja mõõterattaga või nivelliiri kaugusmõõtjaga. Õlapikkuste erinevuste kogusumma käigu sektsioonis ei ületanud 2 m. Käigus kasutati kuni 40 m õlapikkusi. Reeperitega sidumisel kasutati ka lühemaid (kuid samas võrdõlgsust säilitades) õlapikkusi. Esimeses nivelleerimistsüklis toimus ka nivelleerimisjaamade asukohtade märgistamine asfaldil järgnevate tsüklite jaoks. Nivelleerimisjaamade asukohad tähistati neoonroosa ristiga, latipunktide asukohad ringiga (vt joonis 8.12). Põhikäigu sidepunktides (X-punktides) kasutati invarlati alustena reeglina 25-30 cm pikkusega armatuurrauast metallvaiu (Ø 16 mm), mis löödi kõnnitee serva (tihendatud killustik), vt joonis 8.12.</w:t>
      </w:r>
    </w:p>
    <w:p w:rsidR="00450C53" w:rsidRDefault="00450C53">
      <w:pPr>
        <w:spacing w:line="360" w:lineRule="auto"/>
      </w:pPr>
    </w:p>
    <w:p w:rsidR="00450C53" w:rsidRDefault="00F042CD">
      <w:pPr>
        <w:keepNext/>
        <w:spacing w:line="360" w:lineRule="auto"/>
        <w:jc w:val="center"/>
      </w:pPr>
      <w:r>
        <w:rPr>
          <w:noProof/>
          <w:lang w:val="et-EE" w:eastAsia="et-EE"/>
        </w:rPr>
        <w:drawing>
          <wp:inline distT="0" distB="0" distL="0" distR="0">
            <wp:extent cx="3017520" cy="2258060"/>
            <wp:effectExtent l="0" t="0" r="0" b="8890"/>
            <wp:docPr id="49" name="Picture 25" descr="C:\LOKUTA_2011\Tallinna_ristmikud\TLN_2014\08072014\M23800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LOKUTA_2011\Tallinna_ristmikud\TLN_2014\08072014\M2380079.JPG"/>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3017520" cy="2258060"/>
                    </a:xfrm>
                    <a:prstGeom prst="rect">
                      <a:avLst/>
                    </a:prstGeom>
                    <a:noFill/>
                    <a:ln>
                      <a:noFill/>
                    </a:ln>
                  </pic:spPr>
                </pic:pic>
              </a:graphicData>
            </a:graphic>
          </wp:inline>
        </w:drawing>
      </w:r>
    </w:p>
    <w:p w:rsidR="00450C53" w:rsidRDefault="00450C53">
      <w:pPr>
        <w:pStyle w:val="Caption"/>
        <w:spacing w:line="360" w:lineRule="auto"/>
        <w:jc w:val="center"/>
      </w:pPr>
      <w:r>
        <w:t>Joonis 8.12. Rõngaga metallvai invarlati alusena</w:t>
      </w:r>
    </w:p>
    <w:p w:rsidR="00450C53" w:rsidRDefault="00450C53">
      <w:pPr>
        <w:spacing w:line="360" w:lineRule="auto"/>
      </w:pPr>
    </w:p>
    <w:p w:rsidR="00450C53" w:rsidRDefault="00450C53">
      <w:pPr>
        <w:spacing w:line="360" w:lineRule="auto"/>
      </w:pPr>
      <w:r>
        <w:t>Ka oli invarlati tald kaitstud spetsiaalse plastmassist tallakaitsega, mille keskel olev avaus võimaldas latitalla vahetut kokkupuudet nivelleerimisvaiaga iga kord samas tallapunktis. Geodeetilistele punktidele asetamisel ning nivelleerimismärkide mõõtmisel eemaldati tallakaitse.</w:t>
      </w:r>
    </w:p>
    <w:p w:rsidR="00450C53" w:rsidRDefault="00450C53">
      <w:pPr>
        <w:pStyle w:val="Heading4"/>
      </w:pPr>
      <w:r>
        <w:br w:type="page"/>
      </w:r>
      <w:r>
        <w:lastRenderedPageBreak/>
        <w:t>8.3.2.4 Polügonomeetriapunktide kõrguste määramine</w:t>
      </w:r>
    </w:p>
    <w:p w:rsidR="00450C53" w:rsidRDefault="00450C53">
      <w:pPr>
        <w:spacing w:line="360" w:lineRule="auto"/>
      </w:pPr>
    </w:p>
    <w:p w:rsidR="00450C53" w:rsidRDefault="00450C53">
      <w:pPr>
        <w:spacing w:line="360" w:lineRule="auto"/>
      </w:pPr>
      <w:r>
        <w:t xml:space="preserve">I mõõtmistsükli tööd viidi läbi 26.09.2014.a. Nisu tänava bussipeatuste nivelleerimissektsiooni, kogupikkusega  ca 0,3 km. Sektsiooni alg- ja lõpp-punktideks olid pinnasesse paigaldatud polügononomeetriapunktid PP1223 ja PP1224. Käigusektsiooni edasi- ja tagasisuunaline nivelleerimine sooritati mööda eelnevalt maha löödud metallvaiu. Tagasikäik tehti koheselt peale edasikäigu lõpetamist samadel vaiadel. Pärast sektsiooni mõlemasuunalist nivelleerimist jälgiti, et saadud kõrguskasvude erinevused ei ületaks orienteeruvalt 1.0 mm/km. Lubatust suuremate erinevuste puhul oleks tulnud sektsiooni nivelleerimist korrata.Vahevaadetena  määrati lähtepunktide t1 ja s1 kõrgused. </w:t>
      </w:r>
    </w:p>
    <w:p w:rsidR="00450C53" w:rsidRDefault="00450C53">
      <w:pPr>
        <w:spacing w:line="360" w:lineRule="auto"/>
      </w:pPr>
    </w:p>
    <w:p w:rsidR="00450C53" w:rsidRDefault="00450C53">
      <w:pPr>
        <w:spacing w:line="360" w:lineRule="auto"/>
      </w:pPr>
      <w:r>
        <w:t>Käigu sektsioonide nivelleerimisel järgiti järgmisi nõudeid</w:t>
      </w:r>
    </w:p>
    <w:p w:rsidR="00450C53" w:rsidRDefault="00450C53" w:rsidP="00450C53">
      <w:pPr>
        <w:numPr>
          <w:ilvl w:val="0"/>
          <w:numId w:val="13"/>
        </w:numPr>
        <w:spacing w:line="360" w:lineRule="auto"/>
      </w:pPr>
      <w:r>
        <w:t>Pikksilma fokuseerimisega toodi lati kujutis täpselt niitristiku tasapinnale.</w:t>
      </w:r>
    </w:p>
    <w:p w:rsidR="00450C53" w:rsidRDefault="00450C53" w:rsidP="00450C53">
      <w:pPr>
        <w:numPr>
          <w:ilvl w:val="0"/>
          <w:numId w:val="13"/>
        </w:numPr>
        <w:spacing w:line="360" w:lineRule="auto"/>
      </w:pPr>
      <w:r>
        <w:t>Viseerimiskiire minimaalseks kõrguseks maapinnast oli 0.3 m.</w:t>
      </w:r>
    </w:p>
    <w:p w:rsidR="00450C53" w:rsidRDefault="00450C53" w:rsidP="00450C53">
      <w:pPr>
        <w:numPr>
          <w:ilvl w:val="0"/>
          <w:numId w:val="13"/>
        </w:numPr>
        <w:spacing w:line="360" w:lineRule="auto"/>
      </w:pPr>
      <w:r>
        <w:t>Põhikäigu mõõtmistel ei kasutatud lati ülaosa skaalat kõrgemal kui 1.9 m.</w:t>
      </w:r>
    </w:p>
    <w:p w:rsidR="00450C53" w:rsidRDefault="00450C53" w:rsidP="00450C53">
      <w:pPr>
        <w:numPr>
          <w:ilvl w:val="0"/>
          <w:numId w:val="13"/>
        </w:numPr>
        <w:spacing w:line="360" w:lineRule="auto"/>
      </w:pPr>
      <w:r>
        <w:t>Vaatluste järjekord igas jaamas oli alljärgnev (BFFB, back-forth-forth-back; s.t. TEET, tagasi-edasi-edasi-tagasi):</w:t>
      </w:r>
    </w:p>
    <w:p w:rsidR="00450C53" w:rsidRDefault="00450C53" w:rsidP="00450C53">
      <w:pPr>
        <w:numPr>
          <w:ilvl w:val="1"/>
          <w:numId w:val="2"/>
        </w:numPr>
        <w:spacing w:line="360" w:lineRule="auto"/>
      </w:pPr>
      <w:r>
        <w:t>tagumise lati lugemid (T</w:t>
      </w:r>
      <w:r>
        <w:rPr>
          <w:vertAlign w:val="subscript"/>
        </w:rPr>
        <w:t>1</w:t>
      </w:r>
      <w:r>
        <w:t>);</w:t>
      </w:r>
    </w:p>
    <w:p w:rsidR="00450C53" w:rsidRDefault="00450C53" w:rsidP="00450C53">
      <w:pPr>
        <w:numPr>
          <w:ilvl w:val="1"/>
          <w:numId w:val="2"/>
        </w:numPr>
        <w:spacing w:line="360" w:lineRule="auto"/>
      </w:pPr>
      <w:r>
        <w:t>eesmise lati lugemid (E</w:t>
      </w:r>
      <w:r>
        <w:rPr>
          <w:vertAlign w:val="subscript"/>
        </w:rPr>
        <w:t>1</w:t>
      </w:r>
      <w:r>
        <w:t>);</w:t>
      </w:r>
    </w:p>
    <w:p w:rsidR="00450C53" w:rsidRDefault="00450C53" w:rsidP="00450C53">
      <w:pPr>
        <w:numPr>
          <w:ilvl w:val="1"/>
          <w:numId w:val="2"/>
        </w:numPr>
        <w:spacing w:line="360" w:lineRule="auto"/>
      </w:pPr>
      <w:r>
        <w:t>eesmise lati lugemid (E</w:t>
      </w:r>
      <w:r>
        <w:rPr>
          <w:vertAlign w:val="subscript"/>
        </w:rPr>
        <w:t>2</w:t>
      </w:r>
      <w:r>
        <w:t>);</w:t>
      </w:r>
    </w:p>
    <w:p w:rsidR="00450C53" w:rsidRDefault="00450C53" w:rsidP="00450C53">
      <w:pPr>
        <w:numPr>
          <w:ilvl w:val="1"/>
          <w:numId w:val="2"/>
        </w:numPr>
        <w:spacing w:line="360" w:lineRule="auto"/>
      </w:pPr>
      <w:r>
        <w:t>tagumise lati lugemid (T</w:t>
      </w:r>
      <w:r>
        <w:rPr>
          <w:vertAlign w:val="subscript"/>
        </w:rPr>
        <w:t>2</w:t>
      </w:r>
      <w:r>
        <w:t>).</w:t>
      </w:r>
    </w:p>
    <w:p w:rsidR="00450C53" w:rsidRDefault="00450C53">
      <w:pPr>
        <w:spacing w:line="360" w:lineRule="auto"/>
      </w:pPr>
      <w:r>
        <w:t>Samas jälgiti, et kõrguskasvude erinevused (E</w:t>
      </w:r>
      <w:r>
        <w:rPr>
          <w:vertAlign w:val="subscript"/>
        </w:rPr>
        <w:t>1</w:t>
      </w:r>
      <w:r>
        <w:t>T</w:t>
      </w:r>
      <w:r>
        <w:rPr>
          <w:vertAlign w:val="subscript"/>
        </w:rPr>
        <w:t>1</w:t>
      </w:r>
      <w:r>
        <w:t>-T</w:t>
      </w:r>
      <w:r>
        <w:rPr>
          <w:vertAlign w:val="subscript"/>
        </w:rPr>
        <w:t>2</w:t>
      </w:r>
      <w:r>
        <w:t>E</w:t>
      </w:r>
      <w:r>
        <w:rPr>
          <w:vertAlign w:val="subscript"/>
        </w:rPr>
        <w:t>2</w:t>
      </w:r>
      <w:r>
        <w:t>) jaamades ei ületaks reeglina suurust 0.3 mm.</w:t>
      </w:r>
    </w:p>
    <w:p w:rsidR="00450C53" w:rsidRDefault="00450C53">
      <w:pPr>
        <w:spacing w:line="360" w:lineRule="auto"/>
      </w:pPr>
    </w:p>
    <w:p w:rsidR="00450C53" w:rsidRDefault="00450C53">
      <w:pPr>
        <w:spacing w:line="360" w:lineRule="auto"/>
      </w:pPr>
      <w:r>
        <w:t>Nivelleerimisel salvestati M5 RecE formaadis nivelliiri andmekandjale järgmised suurused:</w:t>
      </w:r>
    </w:p>
    <w:p w:rsidR="00450C53" w:rsidRDefault="00450C53" w:rsidP="00450C53">
      <w:pPr>
        <w:pStyle w:val="Footer"/>
        <w:numPr>
          <w:ilvl w:val="0"/>
          <w:numId w:val="14"/>
        </w:numPr>
        <w:tabs>
          <w:tab w:val="clear" w:pos="4153"/>
          <w:tab w:val="clear" w:pos="8306"/>
        </w:tabs>
        <w:spacing w:line="360" w:lineRule="auto"/>
      </w:pPr>
      <w:r>
        <w:t>nurga i kontrolli tulemused;</w:t>
      </w:r>
    </w:p>
    <w:p w:rsidR="00450C53" w:rsidRDefault="00450C53" w:rsidP="00450C53">
      <w:pPr>
        <w:pStyle w:val="Footer"/>
        <w:numPr>
          <w:ilvl w:val="0"/>
          <w:numId w:val="14"/>
        </w:numPr>
        <w:tabs>
          <w:tab w:val="clear" w:pos="4153"/>
          <w:tab w:val="clear" w:pos="8306"/>
        </w:tabs>
        <w:spacing w:line="360" w:lineRule="auto"/>
      </w:pPr>
      <w:r>
        <w:t>latipunkti number (X1, X2, ... jne) ning kood (BP, X);</w:t>
      </w:r>
    </w:p>
    <w:p w:rsidR="00450C53" w:rsidRDefault="00450C53" w:rsidP="00450C53">
      <w:pPr>
        <w:numPr>
          <w:ilvl w:val="0"/>
          <w:numId w:val="14"/>
        </w:numPr>
        <w:spacing w:line="360" w:lineRule="auto"/>
      </w:pPr>
      <w:r>
        <w:t>nivelleerimisjaama number;</w:t>
      </w:r>
    </w:p>
    <w:p w:rsidR="00450C53" w:rsidRDefault="00450C53" w:rsidP="00450C53">
      <w:pPr>
        <w:numPr>
          <w:ilvl w:val="0"/>
          <w:numId w:val="14"/>
        </w:numPr>
        <w:spacing w:line="360" w:lineRule="auto"/>
      </w:pPr>
      <w:r>
        <w:t>käigu number (3.4 ja 4.3);</w:t>
      </w:r>
    </w:p>
    <w:p w:rsidR="00450C53" w:rsidRDefault="00450C53" w:rsidP="00450C53">
      <w:pPr>
        <w:numPr>
          <w:ilvl w:val="0"/>
          <w:numId w:val="14"/>
        </w:numPr>
        <w:spacing w:line="360" w:lineRule="auto"/>
      </w:pPr>
      <w:r>
        <w:t>aeg;</w:t>
      </w:r>
    </w:p>
    <w:p w:rsidR="00450C53" w:rsidRDefault="00450C53" w:rsidP="00450C53">
      <w:pPr>
        <w:numPr>
          <w:ilvl w:val="0"/>
          <w:numId w:val="14"/>
        </w:numPr>
        <w:spacing w:line="360" w:lineRule="auto"/>
      </w:pPr>
      <w:r>
        <w:t xml:space="preserve">lati lugemid (ühik 0.00001 m) </w:t>
      </w:r>
      <w:r>
        <w:rPr>
          <w:b/>
          <w:bCs/>
        </w:rPr>
        <w:t>(T</w:t>
      </w:r>
      <w:r>
        <w:rPr>
          <w:b/>
          <w:bCs/>
          <w:vertAlign w:val="subscript"/>
        </w:rPr>
        <w:t>1</w:t>
      </w:r>
      <w:r>
        <w:rPr>
          <w:b/>
          <w:bCs/>
        </w:rPr>
        <w:t>E</w:t>
      </w:r>
      <w:r>
        <w:rPr>
          <w:b/>
          <w:bCs/>
          <w:vertAlign w:val="subscript"/>
        </w:rPr>
        <w:t>1</w:t>
      </w:r>
      <w:r>
        <w:rPr>
          <w:b/>
          <w:bCs/>
        </w:rPr>
        <w:t>E</w:t>
      </w:r>
      <w:r>
        <w:rPr>
          <w:b/>
          <w:bCs/>
          <w:vertAlign w:val="subscript"/>
        </w:rPr>
        <w:t>2</w:t>
      </w:r>
      <w:r>
        <w:rPr>
          <w:b/>
          <w:bCs/>
        </w:rPr>
        <w:t>T</w:t>
      </w:r>
      <w:r>
        <w:rPr>
          <w:b/>
          <w:bCs/>
          <w:vertAlign w:val="subscript"/>
        </w:rPr>
        <w:t>2</w:t>
      </w:r>
      <w:r>
        <w:rPr>
          <w:b/>
          <w:bCs/>
        </w:rPr>
        <w:t>);</w:t>
      </w:r>
    </w:p>
    <w:p w:rsidR="00450C53" w:rsidRDefault="00450C53" w:rsidP="00450C53">
      <w:pPr>
        <w:numPr>
          <w:ilvl w:val="0"/>
          <w:numId w:val="14"/>
        </w:numPr>
        <w:spacing w:line="360" w:lineRule="auto"/>
      </w:pPr>
      <w:r>
        <w:t>instrumendi ja lati vaheline kaugus (ühik 0.001 m);</w:t>
      </w:r>
    </w:p>
    <w:p w:rsidR="00450C53" w:rsidRDefault="00450C53" w:rsidP="00450C53">
      <w:pPr>
        <w:numPr>
          <w:ilvl w:val="0"/>
          <w:numId w:val="14"/>
        </w:numPr>
        <w:spacing w:line="360" w:lineRule="auto"/>
      </w:pPr>
      <w:r>
        <w:lastRenderedPageBreak/>
        <w:t>jooksev kõrguskasv.</w:t>
      </w:r>
    </w:p>
    <w:p w:rsidR="00450C53" w:rsidRDefault="00450C53">
      <w:pPr>
        <w:spacing w:line="360" w:lineRule="auto"/>
      </w:pPr>
    </w:p>
    <w:p w:rsidR="00450C53" w:rsidRDefault="00450C53">
      <w:pPr>
        <w:spacing w:line="360" w:lineRule="auto"/>
      </w:pPr>
    </w:p>
    <w:p w:rsidR="00450C53" w:rsidRDefault="00450C53">
      <w:pPr>
        <w:spacing w:line="360" w:lineRule="auto"/>
      </w:pPr>
    </w:p>
    <w:p w:rsidR="00450C53" w:rsidRDefault="00450C53">
      <w:pPr>
        <w:pStyle w:val="Heading4"/>
      </w:pPr>
      <w:r>
        <w:t>8.3.2.5 Nivelleerimiskäigu tulemused</w:t>
      </w:r>
    </w:p>
    <w:p w:rsidR="00450C53" w:rsidRDefault="00450C53">
      <w:pPr>
        <w:spacing w:line="360" w:lineRule="auto"/>
      </w:pPr>
    </w:p>
    <w:p w:rsidR="00450C53" w:rsidRDefault="00450C53">
      <w:pPr>
        <w:spacing w:line="360" w:lineRule="auto"/>
      </w:pPr>
      <w:r>
        <w:t>Andmetöötlus viidi läbi Excel tabelarvutusprogrammidega, käigu sektsioonide nivelleerimise lõplikud tulemused on esitatud Tabelis 8.4.</w:t>
      </w:r>
    </w:p>
    <w:p w:rsidR="00450C53" w:rsidRDefault="00450C53">
      <w:pPr>
        <w:spacing w:line="360" w:lineRule="auto"/>
      </w:pPr>
    </w:p>
    <w:p w:rsidR="00450C53" w:rsidRDefault="00450C53">
      <w:pPr>
        <w:pStyle w:val="Caption"/>
        <w:keepNext/>
      </w:pPr>
      <w:r>
        <w:t>Tabel 8. 4. Nivelleerimisreeperite kõrguste määramine</w:t>
      </w:r>
    </w:p>
    <w:tbl>
      <w:tblPr>
        <w:tblW w:w="9511" w:type="dxa"/>
        <w:tblInd w:w="70" w:type="dxa"/>
        <w:tblCellMar>
          <w:left w:w="70" w:type="dxa"/>
          <w:right w:w="70" w:type="dxa"/>
        </w:tblCellMar>
        <w:tblLook w:val="0000" w:firstRow="0" w:lastRow="0" w:firstColumn="0" w:lastColumn="0" w:noHBand="0" w:noVBand="0"/>
      </w:tblPr>
      <w:tblGrid>
        <w:gridCol w:w="914"/>
        <w:gridCol w:w="835"/>
        <w:gridCol w:w="719"/>
        <w:gridCol w:w="920"/>
        <w:gridCol w:w="936"/>
        <w:gridCol w:w="1049"/>
        <w:gridCol w:w="936"/>
        <w:gridCol w:w="936"/>
        <w:gridCol w:w="1070"/>
        <w:gridCol w:w="1196"/>
      </w:tblGrid>
      <w:tr w:rsidR="00450C53">
        <w:trPr>
          <w:trHeight w:val="301"/>
        </w:trPr>
        <w:tc>
          <w:tcPr>
            <w:tcW w:w="914" w:type="dxa"/>
            <w:tcBorders>
              <w:top w:val="single" w:sz="4" w:space="0" w:color="auto"/>
              <w:left w:val="single" w:sz="4" w:space="0" w:color="auto"/>
              <w:bottom w:val="single" w:sz="4" w:space="0" w:color="auto"/>
              <w:right w:val="single" w:sz="4" w:space="0" w:color="auto"/>
            </w:tcBorders>
            <w:noWrap/>
            <w:vAlign w:val="bottom"/>
          </w:tcPr>
          <w:p w:rsidR="00450C53" w:rsidRDefault="00450C53">
            <w:pPr>
              <w:jc w:val="center"/>
              <w:rPr>
                <w:rFonts w:ascii="Arial" w:hAnsi="Arial" w:cs="Arial"/>
                <w:b/>
                <w:bCs/>
                <w:sz w:val="20"/>
                <w:szCs w:val="20"/>
                <w:lang w:eastAsia="zh-CN"/>
              </w:rPr>
            </w:pPr>
            <w:r>
              <w:rPr>
                <w:rFonts w:ascii="Arial" w:hAnsi="Arial" w:cs="Arial"/>
                <w:b/>
                <w:bCs/>
                <w:sz w:val="20"/>
                <w:szCs w:val="20"/>
                <w:lang w:eastAsia="zh-CN"/>
              </w:rPr>
              <w:t>Punkt</w:t>
            </w:r>
          </w:p>
        </w:tc>
        <w:tc>
          <w:tcPr>
            <w:tcW w:w="835" w:type="dxa"/>
            <w:tcBorders>
              <w:top w:val="single" w:sz="4" w:space="0" w:color="auto"/>
              <w:left w:val="single" w:sz="4" w:space="0" w:color="auto"/>
              <w:bottom w:val="single" w:sz="4" w:space="0" w:color="auto"/>
              <w:right w:val="single" w:sz="4" w:space="0" w:color="auto"/>
            </w:tcBorders>
            <w:vAlign w:val="center"/>
          </w:tcPr>
          <w:p w:rsidR="00450C53" w:rsidRDefault="00450C53">
            <w:pPr>
              <w:jc w:val="center"/>
              <w:rPr>
                <w:rFonts w:ascii="Arial" w:hAnsi="Arial" w:cs="Arial"/>
                <w:b/>
                <w:bCs/>
                <w:sz w:val="20"/>
                <w:szCs w:val="20"/>
                <w:lang w:eastAsia="zh-CN"/>
              </w:rPr>
            </w:pPr>
            <w:r>
              <w:rPr>
                <w:rFonts w:ascii="Arial" w:hAnsi="Arial" w:cs="Arial"/>
                <w:b/>
                <w:bCs/>
                <w:sz w:val="20"/>
                <w:szCs w:val="20"/>
                <w:lang w:eastAsia="zh-CN"/>
              </w:rPr>
              <w:t>Käigu</w:t>
            </w:r>
            <w:r>
              <w:rPr>
                <w:rFonts w:ascii="Arial" w:hAnsi="Arial" w:cs="Arial"/>
                <w:b/>
                <w:bCs/>
                <w:sz w:val="20"/>
                <w:szCs w:val="20"/>
                <w:lang w:eastAsia="zh-CN"/>
              </w:rPr>
              <w:br/>
              <w:t>pikkus</w:t>
            </w:r>
            <w:r>
              <w:rPr>
                <w:rFonts w:ascii="Arial" w:hAnsi="Arial" w:cs="Arial"/>
                <w:b/>
                <w:bCs/>
                <w:sz w:val="20"/>
                <w:szCs w:val="20"/>
                <w:lang w:eastAsia="zh-CN"/>
              </w:rPr>
              <w:br/>
              <w:t>[km]</w:t>
            </w:r>
          </w:p>
        </w:tc>
        <w:tc>
          <w:tcPr>
            <w:tcW w:w="719" w:type="dxa"/>
            <w:tcBorders>
              <w:top w:val="single" w:sz="4" w:space="0" w:color="auto"/>
              <w:left w:val="single" w:sz="4" w:space="0" w:color="auto"/>
              <w:bottom w:val="single" w:sz="4" w:space="0" w:color="auto"/>
              <w:right w:val="single" w:sz="4" w:space="0" w:color="auto"/>
            </w:tcBorders>
            <w:noWrap/>
            <w:vAlign w:val="center"/>
          </w:tcPr>
          <w:p w:rsidR="00450C53" w:rsidRDefault="00450C53">
            <w:pPr>
              <w:jc w:val="center"/>
              <w:rPr>
                <w:rFonts w:ascii="Arial" w:hAnsi="Arial" w:cs="Arial"/>
                <w:b/>
                <w:bCs/>
                <w:sz w:val="20"/>
                <w:szCs w:val="20"/>
                <w:lang w:eastAsia="zh-CN"/>
              </w:rPr>
            </w:pPr>
            <w:r>
              <w:rPr>
                <w:rFonts w:ascii="Arial" w:hAnsi="Arial" w:cs="Arial"/>
                <w:b/>
                <w:bCs/>
                <w:sz w:val="20"/>
                <w:szCs w:val="20"/>
                <w:lang w:eastAsia="zh-CN"/>
              </w:rPr>
              <w:t>jaamu</w:t>
            </w:r>
          </w:p>
        </w:tc>
        <w:tc>
          <w:tcPr>
            <w:tcW w:w="1856" w:type="dxa"/>
            <w:gridSpan w:val="2"/>
            <w:tcBorders>
              <w:top w:val="single" w:sz="4" w:space="0" w:color="auto"/>
              <w:left w:val="nil"/>
              <w:bottom w:val="single" w:sz="4" w:space="0" w:color="auto"/>
              <w:right w:val="single" w:sz="4" w:space="0" w:color="auto"/>
            </w:tcBorders>
            <w:noWrap/>
            <w:vAlign w:val="center"/>
          </w:tcPr>
          <w:p w:rsidR="00450C53" w:rsidRDefault="00450C53">
            <w:pPr>
              <w:jc w:val="center"/>
              <w:rPr>
                <w:rFonts w:ascii="Arial" w:hAnsi="Arial" w:cs="Arial"/>
                <w:b/>
                <w:bCs/>
                <w:sz w:val="20"/>
                <w:szCs w:val="20"/>
                <w:lang w:eastAsia="zh-CN"/>
              </w:rPr>
            </w:pPr>
            <w:r>
              <w:rPr>
                <w:rFonts w:ascii="Arial" w:hAnsi="Arial" w:cs="Arial"/>
                <w:b/>
                <w:bCs/>
                <w:sz w:val="20"/>
                <w:szCs w:val="20"/>
                <w:lang w:eastAsia="zh-CN"/>
              </w:rPr>
              <w:t>kõrguskasv [m]</w:t>
            </w:r>
          </w:p>
        </w:tc>
        <w:tc>
          <w:tcPr>
            <w:tcW w:w="1049" w:type="dxa"/>
            <w:tcBorders>
              <w:top w:val="single" w:sz="4" w:space="0" w:color="auto"/>
              <w:left w:val="single" w:sz="4" w:space="0" w:color="auto"/>
              <w:bottom w:val="single" w:sz="4" w:space="0" w:color="auto"/>
              <w:right w:val="single" w:sz="4" w:space="0" w:color="auto"/>
            </w:tcBorders>
            <w:vAlign w:val="center"/>
          </w:tcPr>
          <w:p w:rsidR="00450C53" w:rsidRDefault="00450C53">
            <w:pPr>
              <w:jc w:val="center"/>
              <w:rPr>
                <w:rFonts w:ascii="Arial" w:hAnsi="Arial" w:cs="Arial"/>
                <w:b/>
                <w:bCs/>
                <w:sz w:val="20"/>
                <w:szCs w:val="20"/>
                <w:lang w:eastAsia="zh-CN"/>
              </w:rPr>
            </w:pPr>
            <w:r>
              <w:rPr>
                <w:rFonts w:ascii="Arial" w:hAnsi="Arial" w:cs="Arial"/>
                <w:b/>
                <w:bCs/>
                <w:sz w:val="20"/>
                <w:szCs w:val="20"/>
                <w:lang w:eastAsia="zh-CN"/>
              </w:rPr>
              <w:t>erinevus</w:t>
            </w:r>
            <w:r>
              <w:rPr>
                <w:rFonts w:ascii="Arial" w:hAnsi="Arial" w:cs="Arial"/>
                <w:b/>
                <w:bCs/>
                <w:sz w:val="20"/>
                <w:szCs w:val="20"/>
                <w:lang w:eastAsia="zh-CN"/>
              </w:rPr>
              <w:br/>
              <w:t>[mm]</w:t>
            </w:r>
          </w:p>
        </w:tc>
        <w:tc>
          <w:tcPr>
            <w:tcW w:w="936" w:type="dxa"/>
            <w:tcBorders>
              <w:top w:val="single" w:sz="4" w:space="0" w:color="auto"/>
              <w:left w:val="single" w:sz="4" w:space="0" w:color="auto"/>
              <w:bottom w:val="single" w:sz="4" w:space="0" w:color="auto"/>
              <w:right w:val="single" w:sz="4" w:space="0" w:color="auto"/>
            </w:tcBorders>
            <w:vAlign w:val="center"/>
          </w:tcPr>
          <w:p w:rsidR="00450C53" w:rsidRDefault="00450C53">
            <w:pPr>
              <w:jc w:val="center"/>
              <w:rPr>
                <w:rFonts w:ascii="Arial" w:hAnsi="Arial" w:cs="Arial"/>
                <w:b/>
                <w:bCs/>
                <w:sz w:val="20"/>
                <w:szCs w:val="20"/>
                <w:lang w:eastAsia="zh-CN"/>
              </w:rPr>
            </w:pPr>
            <w:r>
              <w:rPr>
                <w:rFonts w:ascii="Arial" w:hAnsi="Arial" w:cs="Arial"/>
                <w:b/>
                <w:bCs/>
                <w:sz w:val="20"/>
                <w:szCs w:val="20"/>
                <w:lang w:eastAsia="zh-CN"/>
              </w:rPr>
              <w:t xml:space="preserve">1.0 mm </w:t>
            </w:r>
            <w:r>
              <w:rPr>
                <w:rFonts w:ascii="Symbol" w:hAnsi="Symbol" w:cs="Arial"/>
                <w:b/>
                <w:bCs/>
                <w:sz w:val="20"/>
                <w:szCs w:val="20"/>
                <w:lang w:eastAsia="zh-CN"/>
              </w:rPr>
              <w:t></w:t>
            </w:r>
            <w:r>
              <w:rPr>
                <w:rFonts w:ascii="Arial" w:hAnsi="Arial" w:cs="Arial"/>
                <w:b/>
                <w:bCs/>
                <w:sz w:val="20"/>
                <w:szCs w:val="20"/>
                <w:lang w:eastAsia="zh-CN"/>
              </w:rPr>
              <w:t>km</w:t>
            </w:r>
          </w:p>
        </w:tc>
        <w:tc>
          <w:tcPr>
            <w:tcW w:w="936" w:type="dxa"/>
            <w:tcBorders>
              <w:top w:val="single" w:sz="4" w:space="0" w:color="auto"/>
              <w:left w:val="single" w:sz="4" w:space="0" w:color="auto"/>
              <w:bottom w:val="single" w:sz="4" w:space="0" w:color="auto"/>
              <w:right w:val="single" w:sz="4" w:space="0" w:color="auto"/>
            </w:tcBorders>
            <w:vAlign w:val="center"/>
          </w:tcPr>
          <w:p w:rsidR="00450C53" w:rsidRDefault="00450C53">
            <w:pPr>
              <w:jc w:val="center"/>
              <w:rPr>
                <w:rFonts w:ascii="Arial" w:hAnsi="Arial" w:cs="Arial"/>
                <w:b/>
                <w:bCs/>
                <w:sz w:val="20"/>
                <w:szCs w:val="20"/>
                <w:lang w:eastAsia="zh-CN"/>
              </w:rPr>
            </w:pPr>
            <w:r>
              <w:rPr>
                <w:rFonts w:ascii="Arial" w:hAnsi="Arial" w:cs="Arial"/>
                <w:b/>
                <w:bCs/>
                <w:sz w:val="20"/>
                <w:szCs w:val="20"/>
                <w:lang w:eastAsia="zh-CN"/>
              </w:rPr>
              <w:t>keskm.</w:t>
            </w:r>
            <w:r>
              <w:rPr>
                <w:rFonts w:ascii="Arial" w:hAnsi="Arial" w:cs="Arial"/>
                <w:b/>
                <w:bCs/>
                <w:sz w:val="20"/>
                <w:szCs w:val="20"/>
                <w:lang w:eastAsia="zh-CN"/>
              </w:rPr>
              <w:br/>
              <w:t>kõrgus-kasv</w:t>
            </w:r>
          </w:p>
        </w:tc>
        <w:tc>
          <w:tcPr>
            <w:tcW w:w="1070" w:type="dxa"/>
            <w:tcBorders>
              <w:top w:val="single" w:sz="4" w:space="0" w:color="auto"/>
              <w:left w:val="single" w:sz="4" w:space="0" w:color="auto"/>
              <w:bottom w:val="single" w:sz="4" w:space="0" w:color="auto"/>
              <w:right w:val="single" w:sz="4" w:space="0" w:color="auto"/>
            </w:tcBorders>
            <w:vAlign w:val="bottom"/>
          </w:tcPr>
          <w:p w:rsidR="00450C53" w:rsidRDefault="00450C53">
            <w:pPr>
              <w:jc w:val="center"/>
              <w:rPr>
                <w:rFonts w:ascii="Arial" w:hAnsi="Arial" w:cs="Arial"/>
                <w:b/>
                <w:bCs/>
                <w:sz w:val="20"/>
                <w:szCs w:val="20"/>
                <w:lang w:eastAsia="zh-CN"/>
              </w:rPr>
            </w:pPr>
            <w:r>
              <w:rPr>
                <w:rFonts w:ascii="Arial" w:hAnsi="Arial" w:cs="Arial"/>
                <w:b/>
                <w:bCs/>
                <w:sz w:val="20"/>
                <w:szCs w:val="20"/>
                <w:lang w:eastAsia="zh-CN"/>
              </w:rPr>
              <w:t>Kõrgus</w:t>
            </w:r>
            <w:r>
              <w:rPr>
                <w:rFonts w:ascii="Arial" w:hAnsi="Arial" w:cs="Arial"/>
                <w:b/>
                <w:bCs/>
                <w:sz w:val="20"/>
                <w:szCs w:val="20"/>
                <w:lang w:eastAsia="zh-CN"/>
              </w:rPr>
              <w:br/>
              <w:t>(I nivel-leerimis-tsüklist)</w:t>
            </w:r>
          </w:p>
        </w:tc>
        <w:tc>
          <w:tcPr>
            <w:tcW w:w="1196" w:type="dxa"/>
            <w:tcBorders>
              <w:top w:val="single" w:sz="4" w:space="0" w:color="auto"/>
              <w:left w:val="single" w:sz="4" w:space="0" w:color="auto"/>
              <w:bottom w:val="single" w:sz="4" w:space="0" w:color="auto"/>
              <w:right w:val="nil"/>
            </w:tcBorders>
            <w:vAlign w:val="bottom"/>
          </w:tcPr>
          <w:p w:rsidR="00450C53" w:rsidRDefault="00450C53">
            <w:pPr>
              <w:jc w:val="center"/>
              <w:rPr>
                <w:rFonts w:ascii="Arial" w:hAnsi="Arial" w:cs="Arial"/>
                <w:b/>
                <w:bCs/>
                <w:sz w:val="20"/>
                <w:szCs w:val="20"/>
                <w:lang w:eastAsia="zh-CN"/>
              </w:rPr>
            </w:pPr>
            <w:r>
              <w:rPr>
                <w:rFonts w:ascii="Arial" w:hAnsi="Arial" w:cs="Arial"/>
                <w:b/>
                <w:bCs/>
                <w:sz w:val="20"/>
                <w:szCs w:val="20"/>
                <w:lang w:eastAsia="zh-CN"/>
              </w:rPr>
              <w:t>Kõrgus riiklikust 1977 BKS</w:t>
            </w:r>
            <w:r>
              <w:rPr>
                <w:rFonts w:ascii="Arial" w:hAnsi="Arial" w:cs="Arial"/>
                <w:b/>
                <w:bCs/>
                <w:sz w:val="20"/>
                <w:szCs w:val="20"/>
                <w:lang w:eastAsia="zh-CN"/>
              </w:rPr>
              <w:br/>
              <w:t xml:space="preserve"> kõrguste kataloogist</w:t>
            </w:r>
          </w:p>
        </w:tc>
      </w:tr>
      <w:tr w:rsidR="00450C53">
        <w:trPr>
          <w:trHeight w:val="301"/>
        </w:trPr>
        <w:tc>
          <w:tcPr>
            <w:tcW w:w="914" w:type="dxa"/>
            <w:tcBorders>
              <w:top w:val="nil"/>
              <w:left w:val="single" w:sz="4" w:space="0" w:color="auto"/>
              <w:bottom w:val="single" w:sz="4" w:space="0" w:color="auto"/>
              <w:right w:val="single" w:sz="4" w:space="0" w:color="auto"/>
            </w:tcBorders>
            <w:noWrap/>
            <w:vAlign w:val="bottom"/>
          </w:tcPr>
          <w:p w:rsidR="00450C53" w:rsidRDefault="00450C53">
            <w:pPr>
              <w:jc w:val="center"/>
              <w:rPr>
                <w:rFonts w:ascii="Arial" w:hAnsi="Arial" w:cs="Arial"/>
                <w:b/>
                <w:bCs/>
                <w:sz w:val="20"/>
                <w:szCs w:val="20"/>
                <w:lang w:eastAsia="zh-CN"/>
              </w:rPr>
            </w:pPr>
            <w:r>
              <w:rPr>
                <w:rFonts w:cs="Calibri"/>
                <w:b/>
                <w:bCs/>
                <w:color w:val="000000"/>
                <w:lang w:eastAsia="zh-CN"/>
              </w:rPr>
              <w:t>PP1223</w:t>
            </w:r>
          </w:p>
        </w:tc>
        <w:tc>
          <w:tcPr>
            <w:tcW w:w="6331" w:type="dxa"/>
            <w:gridSpan w:val="7"/>
            <w:tcBorders>
              <w:top w:val="single" w:sz="4" w:space="0" w:color="auto"/>
              <w:left w:val="nil"/>
              <w:bottom w:val="single" w:sz="4" w:space="0" w:color="auto"/>
              <w:right w:val="single" w:sz="4" w:space="0" w:color="auto"/>
            </w:tcBorders>
            <w:noWrap/>
            <w:vAlign w:val="bottom"/>
          </w:tcPr>
          <w:p w:rsidR="00450C53" w:rsidRDefault="00450C53">
            <w:pPr>
              <w:jc w:val="center"/>
              <w:rPr>
                <w:rFonts w:cs="Calibri"/>
                <w:color w:val="000000"/>
                <w:lang w:eastAsia="zh-CN"/>
              </w:rPr>
            </w:pPr>
            <w:r>
              <w:rPr>
                <w:rFonts w:cs="Calibri"/>
                <w:color w:val="000000"/>
                <w:lang w:eastAsia="zh-CN"/>
              </w:rPr>
              <w:t> </w:t>
            </w:r>
          </w:p>
        </w:tc>
        <w:tc>
          <w:tcPr>
            <w:tcW w:w="1070" w:type="dxa"/>
            <w:tcBorders>
              <w:top w:val="single" w:sz="4" w:space="0" w:color="auto"/>
              <w:left w:val="nil"/>
              <w:bottom w:val="single" w:sz="4" w:space="0" w:color="auto"/>
              <w:right w:val="single" w:sz="4" w:space="0" w:color="auto"/>
            </w:tcBorders>
            <w:noWrap/>
            <w:vAlign w:val="bottom"/>
          </w:tcPr>
          <w:p w:rsidR="00450C53" w:rsidRDefault="00450C53">
            <w:pPr>
              <w:jc w:val="right"/>
              <w:rPr>
                <w:rFonts w:cs="Calibri"/>
                <w:b/>
                <w:bCs/>
                <w:color w:val="000000"/>
                <w:lang w:eastAsia="zh-CN"/>
              </w:rPr>
            </w:pPr>
            <w:r>
              <w:rPr>
                <w:rFonts w:cs="Calibri"/>
                <w:b/>
                <w:bCs/>
                <w:color w:val="000000"/>
                <w:lang w:eastAsia="zh-CN"/>
              </w:rPr>
              <w:t>5.681</w:t>
            </w:r>
          </w:p>
        </w:tc>
        <w:tc>
          <w:tcPr>
            <w:tcW w:w="1196" w:type="dxa"/>
            <w:tcBorders>
              <w:top w:val="nil"/>
              <w:left w:val="nil"/>
              <w:bottom w:val="single" w:sz="4" w:space="0" w:color="auto"/>
              <w:right w:val="nil"/>
            </w:tcBorders>
            <w:noWrap/>
            <w:vAlign w:val="bottom"/>
          </w:tcPr>
          <w:p w:rsidR="00450C53" w:rsidRDefault="00450C53">
            <w:pPr>
              <w:jc w:val="center"/>
              <w:rPr>
                <w:rFonts w:cs="Calibri"/>
                <w:color w:val="000000"/>
                <w:lang w:eastAsia="zh-CN"/>
              </w:rPr>
            </w:pPr>
            <w:r>
              <w:rPr>
                <w:rFonts w:cs="Calibri"/>
                <w:color w:val="000000"/>
                <w:lang w:eastAsia="zh-CN"/>
              </w:rPr>
              <w:t>5.681</w:t>
            </w:r>
          </w:p>
        </w:tc>
      </w:tr>
      <w:tr w:rsidR="00450C53">
        <w:trPr>
          <w:trHeight w:val="452"/>
        </w:trPr>
        <w:tc>
          <w:tcPr>
            <w:tcW w:w="914" w:type="dxa"/>
            <w:tcBorders>
              <w:top w:val="nil"/>
              <w:left w:val="single" w:sz="4" w:space="0" w:color="auto"/>
              <w:bottom w:val="single" w:sz="4" w:space="0" w:color="auto"/>
              <w:right w:val="single" w:sz="4" w:space="0" w:color="auto"/>
            </w:tcBorders>
            <w:noWrap/>
            <w:vAlign w:val="bottom"/>
          </w:tcPr>
          <w:p w:rsidR="00450C53" w:rsidRDefault="00450C53">
            <w:pPr>
              <w:jc w:val="center"/>
              <w:rPr>
                <w:rFonts w:ascii="Arial" w:hAnsi="Arial" w:cs="Arial"/>
                <w:b/>
                <w:bCs/>
                <w:sz w:val="20"/>
                <w:szCs w:val="20"/>
                <w:lang w:eastAsia="zh-CN"/>
              </w:rPr>
            </w:pPr>
            <w:r>
              <w:rPr>
                <w:rFonts w:cs="Calibri"/>
                <w:color w:val="000000"/>
                <w:lang w:eastAsia="zh-CN"/>
              </w:rPr>
              <w:t> </w:t>
            </w:r>
          </w:p>
        </w:tc>
        <w:tc>
          <w:tcPr>
            <w:tcW w:w="835" w:type="dxa"/>
            <w:tcBorders>
              <w:top w:val="nil"/>
              <w:left w:val="nil"/>
              <w:bottom w:val="single" w:sz="4" w:space="0" w:color="auto"/>
              <w:right w:val="single" w:sz="4" w:space="0" w:color="auto"/>
            </w:tcBorders>
            <w:noWrap/>
            <w:vAlign w:val="bottom"/>
          </w:tcPr>
          <w:p w:rsidR="00450C53" w:rsidRDefault="00450C53">
            <w:pPr>
              <w:jc w:val="center"/>
              <w:rPr>
                <w:rFonts w:cs="Calibri"/>
                <w:color w:val="000000"/>
                <w:lang w:eastAsia="zh-CN"/>
              </w:rPr>
            </w:pPr>
            <w:r>
              <w:rPr>
                <w:rFonts w:cs="Calibri"/>
                <w:color w:val="000000"/>
                <w:lang w:eastAsia="zh-CN"/>
              </w:rPr>
              <w:t>0,29</w:t>
            </w:r>
          </w:p>
        </w:tc>
        <w:tc>
          <w:tcPr>
            <w:tcW w:w="719" w:type="dxa"/>
            <w:tcBorders>
              <w:top w:val="nil"/>
              <w:left w:val="nil"/>
              <w:bottom w:val="single" w:sz="4" w:space="0" w:color="auto"/>
              <w:right w:val="single" w:sz="4" w:space="0" w:color="auto"/>
            </w:tcBorders>
            <w:noWrap/>
            <w:vAlign w:val="bottom"/>
          </w:tcPr>
          <w:p w:rsidR="00450C53" w:rsidRDefault="00450C53">
            <w:pPr>
              <w:jc w:val="center"/>
              <w:rPr>
                <w:rFonts w:cs="Calibri"/>
                <w:color w:val="000000"/>
                <w:lang w:eastAsia="zh-CN"/>
              </w:rPr>
            </w:pPr>
            <w:r>
              <w:rPr>
                <w:rFonts w:cs="Calibri"/>
                <w:color w:val="000000"/>
                <w:lang w:eastAsia="zh-CN"/>
              </w:rPr>
              <w:t>4</w:t>
            </w:r>
          </w:p>
        </w:tc>
        <w:tc>
          <w:tcPr>
            <w:tcW w:w="920" w:type="dxa"/>
            <w:tcBorders>
              <w:top w:val="single" w:sz="4" w:space="0" w:color="auto"/>
              <w:left w:val="nil"/>
              <w:bottom w:val="single" w:sz="4" w:space="0" w:color="auto"/>
              <w:right w:val="single" w:sz="4" w:space="0" w:color="auto"/>
            </w:tcBorders>
            <w:noWrap/>
            <w:vAlign w:val="bottom"/>
          </w:tcPr>
          <w:p w:rsidR="00450C53" w:rsidRDefault="00450C53">
            <w:pPr>
              <w:jc w:val="right"/>
              <w:rPr>
                <w:rFonts w:cs="Calibri"/>
                <w:color w:val="000000"/>
              </w:rPr>
            </w:pPr>
            <w:r>
              <w:rPr>
                <w:rFonts w:cs="Calibri"/>
                <w:color w:val="000000"/>
              </w:rPr>
              <w:t>0,46430</w:t>
            </w:r>
          </w:p>
        </w:tc>
        <w:tc>
          <w:tcPr>
            <w:tcW w:w="936" w:type="dxa"/>
            <w:tcBorders>
              <w:top w:val="single" w:sz="4" w:space="0" w:color="auto"/>
              <w:left w:val="single" w:sz="4" w:space="0" w:color="auto"/>
              <w:bottom w:val="single" w:sz="4" w:space="0" w:color="auto"/>
              <w:right w:val="nil"/>
            </w:tcBorders>
            <w:noWrap/>
            <w:vAlign w:val="bottom"/>
          </w:tcPr>
          <w:p w:rsidR="00450C53" w:rsidRDefault="00450C53">
            <w:pPr>
              <w:jc w:val="right"/>
              <w:rPr>
                <w:rFonts w:cs="Calibri"/>
                <w:color w:val="000000"/>
              </w:rPr>
            </w:pPr>
            <w:r>
              <w:rPr>
                <w:rFonts w:cs="Calibri"/>
                <w:color w:val="000000"/>
              </w:rPr>
              <w:t>-0,46456</w:t>
            </w:r>
          </w:p>
        </w:tc>
        <w:tc>
          <w:tcPr>
            <w:tcW w:w="1049" w:type="dxa"/>
            <w:tcBorders>
              <w:top w:val="nil"/>
              <w:left w:val="single" w:sz="4" w:space="0" w:color="auto"/>
              <w:bottom w:val="single" w:sz="4" w:space="0" w:color="auto"/>
              <w:right w:val="single" w:sz="4" w:space="0" w:color="auto"/>
            </w:tcBorders>
            <w:noWrap/>
            <w:vAlign w:val="bottom"/>
          </w:tcPr>
          <w:p w:rsidR="00450C53" w:rsidRDefault="00450C53">
            <w:pPr>
              <w:jc w:val="center"/>
              <w:rPr>
                <w:rFonts w:cs="Calibri"/>
                <w:color w:val="000000"/>
                <w:lang w:eastAsia="zh-CN"/>
              </w:rPr>
            </w:pPr>
            <w:r>
              <w:rPr>
                <w:rFonts w:cs="Calibri"/>
                <w:color w:val="000000"/>
                <w:lang w:eastAsia="zh-CN"/>
              </w:rPr>
              <w:t>0,26</w:t>
            </w:r>
          </w:p>
        </w:tc>
        <w:tc>
          <w:tcPr>
            <w:tcW w:w="936" w:type="dxa"/>
            <w:tcBorders>
              <w:top w:val="nil"/>
              <w:left w:val="nil"/>
              <w:bottom w:val="single" w:sz="4" w:space="0" w:color="auto"/>
              <w:right w:val="single" w:sz="4" w:space="0" w:color="auto"/>
            </w:tcBorders>
            <w:noWrap/>
            <w:vAlign w:val="bottom"/>
          </w:tcPr>
          <w:p w:rsidR="00450C53" w:rsidRDefault="00450C53">
            <w:pPr>
              <w:jc w:val="center"/>
              <w:rPr>
                <w:rFonts w:cs="Calibri"/>
                <w:color w:val="000000"/>
                <w:lang w:eastAsia="zh-CN"/>
              </w:rPr>
            </w:pPr>
            <w:r>
              <w:rPr>
                <w:rFonts w:cs="Calibri"/>
                <w:color w:val="000000"/>
                <w:lang w:eastAsia="zh-CN"/>
              </w:rPr>
              <w:t>0,54</w:t>
            </w:r>
          </w:p>
        </w:tc>
        <w:tc>
          <w:tcPr>
            <w:tcW w:w="936" w:type="dxa"/>
            <w:tcBorders>
              <w:top w:val="nil"/>
              <w:left w:val="nil"/>
              <w:bottom w:val="single" w:sz="4" w:space="0" w:color="auto"/>
              <w:right w:val="single" w:sz="4" w:space="0" w:color="auto"/>
            </w:tcBorders>
            <w:noWrap/>
            <w:vAlign w:val="bottom"/>
          </w:tcPr>
          <w:p w:rsidR="00450C53" w:rsidRDefault="00450C53">
            <w:pPr>
              <w:jc w:val="center"/>
              <w:rPr>
                <w:rFonts w:ascii="Arial" w:hAnsi="Arial" w:cs="Arial"/>
                <w:b/>
                <w:bCs/>
                <w:sz w:val="20"/>
                <w:szCs w:val="20"/>
              </w:rPr>
            </w:pPr>
            <w:r>
              <w:rPr>
                <w:rFonts w:ascii="Arial" w:hAnsi="Arial" w:cs="Arial"/>
                <w:b/>
                <w:bCs/>
                <w:sz w:val="20"/>
                <w:szCs w:val="20"/>
              </w:rPr>
              <w:t>0,4644</w:t>
            </w:r>
          </w:p>
        </w:tc>
        <w:tc>
          <w:tcPr>
            <w:tcW w:w="1070" w:type="dxa"/>
            <w:tcBorders>
              <w:top w:val="nil"/>
              <w:left w:val="nil"/>
              <w:bottom w:val="single" w:sz="4" w:space="0" w:color="auto"/>
              <w:right w:val="single" w:sz="4" w:space="0" w:color="auto"/>
            </w:tcBorders>
            <w:noWrap/>
            <w:vAlign w:val="bottom"/>
          </w:tcPr>
          <w:p w:rsidR="00450C53" w:rsidRDefault="00450C53">
            <w:pPr>
              <w:rPr>
                <w:rFonts w:ascii="Arial" w:hAnsi="Arial" w:cs="Arial"/>
                <w:sz w:val="20"/>
                <w:szCs w:val="20"/>
                <w:lang w:eastAsia="zh-CN"/>
              </w:rPr>
            </w:pPr>
            <w:r>
              <w:rPr>
                <w:rFonts w:ascii="Arial" w:hAnsi="Arial" w:cs="Arial"/>
                <w:sz w:val="20"/>
                <w:szCs w:val="20"/>
                <w:lang w:eastAsia="zh-CN"/>
              </w:rPr>
              <w:t> </w:t>
            </w:r>
          </w:p>
        </w:tc>
        <w:tc>
          <w:tcPr>
            <w:tcW w:w="1196" w:type="dxa"/>
            <w:tcBorders>
              <w:top w:val="nil"/>
              <w:left w:val="nil"/>
              <w:bottom w:val="single" w:sz="4" w:space="0" w:color="auto"/>
              <w:right w:val="nil"/>
            </w:tcBorders>
            <w:noWrap/>
            <w:vAlign w:val="bottom"/>
          </w:tcPr>
          <w:p w:rsidR="00450C53" w:rsidRDefault="00450C53">
            <w:pPr>
              <w:jc w:val="center"/>
              <w:rPr>
                <w:rFonts w:cs="Calibri"/>
                <w:color w:val="000000"/>
                <w:lang w:eastAsia="zh-CN"/>
              </w:rPr>
            </w:pPr>
            <w:r>
              <w:rPr>
                <w:rFonts w:cs="Calibri"/>
                <w:color w:val="000000"/>
                <w:lang w:eastAsia="zh-CN"/>
              </w:rPr>
              <w:t> </w:t>
            </w:r>
          </w:p>
        </w:tc>
      </w:tr>
      <w:tr w:rsidR="00450C53">
        <w:trPr>
          <w:trHeight w:val="301"/>
        </w:trPr>
        <w:tc>
          <w:tcPr>
            <w:tcW w:w="914" w:type="dxa"/>
            <w:tcBorders>
              <w:top w:val="nil"/>
              <w:left w:val="single" w:sz="4" w:space="0" w:color="auto"/>
              <w:bottom w:val="single" w:sz="4" w:space="0" w:color="auto"/>
              <w:right w:val="single" w:sz="4" w:space="0" w:color="auto"/>
            </w:tcBorders>
            <w:noWrap/>
            <w:vAlign w:val="bottom"/>
          </w:tcPr>
          <w:p w:rsidR="00450C53" w:rsidRDefault="00450C53">
            <w:pPr>
              <w:jc w:val="center"/>
              <w:rPr>
                <w:rFonts w:ascii="Arial" w:hAnsi="Arial" w:cs="Arial"/>
                <w:b/>
                <w:bCs/>
                <w:iCs/>
                <w:sz w:val="20"/>
                <w:szCs w:val="20"/>
                <w:lang w:eastAsia="zh-CN"/>
              </w:rPr>
            </w:pPr>
            <w:r>
              <w:rPr>
                <w:rFonts w:cs="Calibri"/>
                <w:iCs/>
                <w:color w:val="000000"/>
                <w:lang w:eastAsia="zh-CN"/>
              </w:rPr>
              <w:t>PP1224</w:t>
            </w:r>
          </w:p>
        </w:tc>
        <w:tc>
          <w:tcPr>
            <w:tcW w:w="6331" w:type="dxa"/>
            <w:gridSpan w:val="7"/>
            <w:tcBorders>
              <w:top w:val="single" w:sz="4" w:space="0" w:color="auto"/>
              <w:left w:val="nil"/>
              <w:bottom w:val="single" w:sz="4" w:space="0" w:color="auto"/>
              <w:right w:val="single" w:sz="4" w:space="0" w:color="auto"/>
            </w:tcBorders>
            <w:noWrap/>
            <w:vAlign w:val="bottom"/>
          </w:tcPr>
          <w:p w:rsidR="00450C53" w:rsidRDefault="00450C53">
            <w:pPr>
              <w:jc w:val="center"/>
              <w:rPr>
                <w:rFonts w:cs="Calibri"/>
                <w:color w:val="000000"/>
                <w:lang w:eastAsia="zh-CN"/>
              </w:rPr>
            </w:pPr>
            <w:r>
              <w:rPr>
                <w:rFonts w:cs="Calibri"/>
                <w:color w:val="000000"/>
                <w:lang w:eastAsia="zh-CN"/>
              </w:rPr>
              <w:t> </w:t>
            </w:r>
          </w:p>
        </w:tc>
        <w:tc>
          <w:tcPr>
            <w:tcW w:w="1070" w:type="dxa"/>
            <w:tcBorders>
              <w:top w:val="nil"/>
              <w:left w:val="nil"/>
              <w:bottom w:val="single" w:sz="4" w:space="0" w:color="auto"/>
              <w:right w:val="single" w:sz="4" w:space="0" w:color="auto"/>
            </w:tcBorders>
            <w:noWrap/>
            <w:vAlign w:val="bottom"/>
          </w:tcPr>
          <w:p w:rsidR="00450C53" w:rsidRDefault="00450C53">
            <w:pPr>
              <w:jc w:val="right"/>
              <w:rPr>
                <w:rFonts w:ascii="Arial" w:hAnsi="Arial" w:cs="Arial"/>
                <w:sz w:val="20"/>
                <w:szCs w:val="20"/>
                <w:lang w:eastAsia="zh-CN"/>
              </w:rPr>
            </w:pPr>
            <w:r>
              <w:rPr>
                <w:rFonts w:ascii="Arial" w:hAnsi="Arial" w:cs="Arial"/>
                <w:sz w:val="20"/>
                <w:szCs w:val="20"/>
                <w:lang w:eastAsia="zh-CN"/>
              </w:rPr>
              <w:t>6.1454</w:t>
            </w:r>
          </w:p>
        </w:tc>
        <w:tc>
          <w:tcPr>
            <w:tcW w:w="1196" w:type="dxa"/>
            <w:tcBorders>
              <w:top w:val="nil"/>
              <w:left w:val="nil"/>
              <w:bottom w:val="single" w:sz="4" w:space="0" w:color="auto"/>
              <w:right w:val="nil"/>
            </w:tcBorders>
            <w:noWrap/>
            <w:vAlign w:val="bottom"/>
          </w:tcPr>
          <w:p w:rsidR="00450C53" w:rsidRDefault="00450C53">
            <w:pPr>
              <w:jc w:val="center"/>
              <w:rPr>
                <w:rFonts w:cs="Calibri"/>
                <w:color w:val="000000"/>
                <w:lang w:eastAsia="zh-CN"/>
              </w:rPr>
            </w:pPr>
            <w:r>
              <w:rPr>
                <w:rFonts w:cs="Calibri"/>
                <w:color w:val="000000"/>
                <w:lang w:eastAsia="zh-CN"/>
              </w:rPr>
              <w:t>6.14 </w:t>
            </w:r>
          </w:p>
        </w:tc>
      </w:tr>
    </w:tbl>
    <w:p w:rsidR="00450C53" w:rsidRDefault="00450C53">
      <w:pPr>
        <w:spacing w:line="360" w:lineRule="auto"/>
      </w:pPr>
    </w:p>
    <w:p w:rsidR="00450C53" w:rsidRDefault="00450C53">
      <w:pPr>
        <w:pStyle w:val="Heading2"/>
      </w:pPr>
      <w:r>
        <w:br w:type="page"/>
      </w:r>
      <w:bookmarkStart w:id="39" w:name="_Toc401012939"/>
      <w:r>
        <w:lastRenderedPageBreak/>
        <w:t>8.4 Andmetöötlus</w:t>
      </w:r>
      <w:bookmarkEnd w:id="39"/>
    </w:p>
    <w:p w:rsidR="00450C53" w:rsidRDefault="00450C53">
      <w:pPr>
        <w:spacing w:line="360" w:lineRule="auto"/>
      </w:pPr>
    </w:p>
    <w:p w:rsidR="00450C53" w:rsidRDefault="00450C53">
      <w:pPr>
        <w:spacing w:line="360" w:lineRule="auto"/>
      </w:pPr>
      <w:r>
        <w:t>Andmetöötluse tööjärjekord oli kokkuvõtvalt järgmine:</w:t>
      </w:r>
    </w:p>
    <w:p w:rsidR="00450C53" w:rsidRDefault="00450C53" w:rsidP="00450C53">
      <w:pPr>
        <w:numPr>
          <w:ilvl w:val="0"/>
          <w:numId w:val="15"/>
        </w:numPr>
        <w:spacing w:line="360" w:lineRule="auto"/>
      </w:pPr>
      <w:r>
        <w:t>Andmesiire instrumentidest töötlusprogrammidesse.</w:t>
      </w:r>
    </w:p>
    <w:p w:rsidR="00450C53" w:rsidRDefault="00450C53" w:rsidP="00450C53">
      <w:pPr>
        <w:numPr>
          <w:ilvl w:val="0"/>
          <w:numId w:val="15"/>
        </w:numPr>
        <w:spacing w:line="360" w:lineRule="auto"/>
      </w:pPr>
      <w:r>
        <w:t>Kindelpunktide koordinaatide leidmine ja süstematiseerimine.</w:t>
      </w:r>
    </w:p>
    <w:p w:rsidR="00450C53" w:rsidRDefault="00450C53" w:rsidP="00450C53">
      <w:pPr>
        <w:numPr>
          <w:ilvl w:val="0"/>
          <w:numId w:val="15"/>
        </w:numPr>
        <w:spacing w:line="360" w:lineRule="auto"/>
      </w:pPr>
      <w:r>
        <w:t>Andmete transformeerimine L-EST koordinaatsüsteemi ja BK77 kõrgussüsteemi.</w:t>
      </w:r>
    </w:p>
    <w:p w:rsidR="00450C53" w:rsidRDefault="00450C53" w:rsidP="00450C53">
      <w:pPr>
        <w:numPr>
          <w:ilvl w:val="0"/>
          <w:numId w:val="15"/>
        </w:numPr>
        <w:spacing w:line="360" w:lineRule="auto"/>
      </w:pPr>
      <w:r>
        <w:t>Skaneerimisandmete liitmine ühtseks punktipilveks.</w:t>
      </w:r>
    </w:p>
    <w:p w:rsidR="00450C53" w:rsidRDefault="00450C53" w:rsidP="00450C53">
      <w:pPr>
        <w:numPr>
          <w:ilvl w:val="0"/>
          <w:numId w:val="15"/>
        </w:numPr>
        <w:spacing w:line="360" w:lineRule="auto"/>
      </w:pPr>
      <w:r>
        <w:t>Punktipilve puhastamine kõrvalistest andmetest.</w:t>
      </w:r>
    </w:p>
    <w:p w:rsidR="00450C53" w:rsidRDefault="00450C53">
      <w:pPr>
        <w:spacing w:line="360" w:lineRule="auto"/>
      </w:pPr>
    </w:p>
    <w:p w:rsidR="00450C53" w:rsidRDefault="00450C53">
      <w:pPr>
        <w:spacing w:line="360" w:lineRule="auto"/>
      </w:pPr>
      <w:r>
        <w:t>Skaneerimisandmete esialgseks töötluseks kasutati 3D punktipilve töötlustarkvara Cyclone 8.0. Sellega sooritati registreerimine ehk ühendati üksikutest jaamadest mõõdetud punktipilved ühtseks tervikuks ja leiti registreerimise veahinnangud. Pilvede ühendamise vead olid enamasti alla 5 mm.</w:t>
      </w:r>
    </w:p>
    <w:p w:rsidR="00450C53" w:rsidRDefault="00450C53">
      <w:pPr>
        <w:spacing w:line="360" w:lineRule="auto"/>
      </w:pPr>
    </w:p>
    <w:p w:rsidR="00450C53" w:rsidRDefault="00450C53">
      <w:pPr>
        <w:spacing w:line="360" w:lineRule="auto"/>
      </w:pPr>
      <w:r>
        <w:t>Seejärel puhastati punktipilv ebavajalikest punktidest (mõõdistusalast väljapoole jäävad punktid, liikuvatest autodest ja inimestest peegeldunud punktid).Tellijale üleandmiseks hõrendati punktipilve keskmise ruumilise lahutuseni 5cm ja 10 cm ja salvestati ASCII formaati. ASCII formaat sisaldab punktide x, y, z koordinaati ja intensiivsust (veergude järjestus xyzi). See on vajalik andmete kuvamiseks joonestus- ja GIS-programmides, mis ei ole mõeldud spetsiaalselt punktipilvede töötlemiseks (näiteks AutoCad Civil, ArcMap jne). TTÜ teedeinstituudis kasutatavad litsentseeritud programmid Cyclone ja 3DReshaper ei nõua olulist hõrendamist, kuna suudavad töödelda ka suuri punktipilvi.</w:t>
      </w:r>
    </w:p>
    <w:p w:rsidR="00450C53" w:rsidRDefault="00450C53">
      <w:pPr>
        <w:pStyle w:val="Heading3"/>
      </w:pPr>
      <w:r>
        <w:br w:type="page"/>
      </w:r>
      <w:bookmarkStart w:id="40" w:name="_Toc401012940"/>
      <w:r>
        <w:lastRenderedPageBreak/>
        <w:t>8.4.1 Välja bussipeatuse andmetöötlus</w:t>
      </w:r>
      <w:bookmarkEnd w:id="40"/>
    </w:p>
    <w:p w:rsidR="00450C53" w:rsidRDefault="00450C53"/>
    <w:p w:rsidR="00450C53" w:rsidRDefault="00450C53">
      <w:pPr>
        <w:spacing w:line="360" w:lineRule="auto"/>
      </w:pPr>
      <w:r>
        <w:t>Kindelpunktide koordinaate kasutades registreeriti punktipilv ühtseks tervikuks ja transformeeriti esialgsed skanneri koordinaadid (koordinaatide alguspunkt skanneri peegli tsentris) ümber L-EST koordinaatsüsteemi ja BK77 kõrgussüsteemi. Registreerimise vead olid enamasti mõne mm piires, maksimaalselt 5 mm. Veahinnang on toodud lisas 6.</w:t>
      </w:r>
    </w:p>
    <w:p w:rsidR="00450C53" w:rsidRDefault="00450C53">
      <w:pPr>
        <w:spacing w:line="360" w:lineRule="auto"/>
      </w:pPr>
    </w:p>
    <w:p w:rsidR="00450C53" w:rsidRDefault="00450C53">
      <w:pPr>
        <w:spacing w:line="360" w:lineRule="auto"/>
      </w:pPr>
      <w:r>
        <w:t>Skaneerimise käigus mõõdeti 14 911 991punkti. Valdav osa neist on edasises andmetöötluses ebavajalikud. Seetõttu puhastati punktipilv mõõdistusalast väljapoole jäävatest punktidest, ja muudest ebavajalikest punktidest (joonis 8.13).</w:t>
      </w:r>
    </w:p>
    <w:p w:rsidR="00450C53" w:rsidRDefault="00450C53">
      <w:pPr>
        <w:spacing w:line="360" w:lineRule="auto"/>
      </w:pPr>
    </w:p>
    <w:p w:rsidR="00450C53" w:rsidRDefault="00F042CD">
      <w:pPr>
        <w:spacing w:line="360" w:lineRule="auto"/>
      </w:pPr>
      <w:r>
        <w:rPr>
          <w:noProof/>
          <w:lang w:val="et-EE" w:eastAsia="et-EE"/>
        </w:rPr>
        <w:drawing>
          <wp:inline distT="0" distB="0" distL="0" distR="0">
            <wp:extent cx="5697220" cy="3010535"/>
            <wp:effectExtent l="0" t="0" r="0" b="0"/>
            <wp:docPr id="50"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5697220" cy="3010535"/>
                    </a:xfrm>
                    <a:prstGeom prst="rect">
                      <a:avLst/>
                    </a:prstGeom>
                    <a:noFill/>
                    <a:ln>
                      <a:noFill/>
                    </a:ln>
                  </pic:spPr>
                </pic:pic>
              </a:graphicData>
            </a:graphic>
          </wp:inline>
        </w:drawing>
      </w:r>
    </w:p>
    <w:p w:rsidR="00450C53" w:rsidRDefault="00F042CD">
      <w:pPr>
        <w:keepNext/>
        <w:spacing w:line="360" w:lineRule="auto"/>
      </w:pPr>
      <w:r>
        <w:rPr>
          <w:noProof/>
          <w:lang w:val="et-EE" w:eastAsia="et-EE"/>
        </w:rPr>
        <w:drawing>
          <wp:inline distT="0" distB="0" distL="0" distR="0">
            <wp:extent cx="5711190" cy="1245235"/>
            <wp:effectExtent l="0" t="0" r="3810" b="0"/>
            <wp:docPr id="51"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711190" cy="1245235"/>
                    </a:xfrm>
                    <a:prstGeom prst="rect">
                      <a:avLst/>
                    </a:prstGeom>
                    <a:noFill/>
                    <a:ln>
                      <a:noFill/>
                    </a:ln>
                  </pic:spPr>
                </pic:pic>
              </a:graphicData>
            </a:graphic>
          </wp:inline>
        </w:drawing>
      </w:r>
    </w:p>
    <w:p w:rsidR="00450C53" w:rsidRDefault="00450C53">
      <w:pPr>
        <w:pStyle w:val="Caption"/>
      </w:pPr>
      <w:r>
        <w:t>Joonis 8.13. Välja bussipeatuse laserskaneerimise punktipilved: ülal toorandmed, all bussipeatustasku puhastatud punktipilv. Punktipilve värvid on seotud laserkiire intensiivsusväärtustega.</w:t>
      </w:r>
    </w:p>
    <w:p w:rsidR="00450C53" w:rsidRDefault="00450C53">
      <w:pPr>
        <w:pStyle w:val="Heading3"/>
      </w:pPr>
      <w:r>
        <w:br w:type="page"/>
      </w:r>
      <w:bookmarkStart w:id="41" w:name="_Toc401012941"/>
      <w:r>
        <w:lastRenderedPageBreak/>
        <w:t>8.4.2 Nisu bussipeatuse andmetöötlus</w:t>
      </w:r>
      <w:bookmarkEnd w:id="41"/>
    </w:p>
    <w:p w:rsidR="00450C53" w:rsidRDefault="00450C53"/>
    <w:p w:rsidR="00450C53" w:rsidRDefault="00450C53">
      <w:r>
        <w:t>Kindelpunktide koordinaate kasutades registreeriti punktipilved ühtseks tervikuks ja transformeeriti esialgsed skanneri koordinaadid (koordinaatide alguspunkt skanneri peegli tsentris) ümber L-EST koordinaatsüsteemi ja BK77 kõrgussüsteemi. Registreerimise vead olid enamasti 4 mm piires, maksimaalselt 7 mm. Veahinnangud on toodud lisas 7.</w:t>
      </w:r>
    </w:p>
    <w:p w:rsidR="00450C53" w:rsidRDefault="00450C53"/>
    <w:p w:rsidR="00450C53" w:rsidRDefault="00450C53">
      <w:r>
        <w:t xml:space="preserve">Skaneerimise käigus mõõdeti 20 173 500punkti. Valdav osa neist on edasises andmetöötluses ebavajalikud. Seetõttu puhastati punktipilv mõõdistusalast väljapoole jäävatest punktidest, ja muudest ebavajalikest punktidest (joonis 8.14). </w:t>
      </w:r>
    </w:p>
    <w:p w:rsidR="00450C53" w:rsidRDefault="00450C53"/>
    <w:p w:rsidR="00450C53" w:rsidRDefault="00450C53">
      <w:r>
        <w:t>Moodustati üks näiteprofiil Nisu bussipeatusest ristsuunas kogu tee laiuses (joonis 8.15). Sarnased ristprofiilid koostatakse järgnevatest mõõdistustsüklitest ilmnevates suurimate deformatsioonidega asukohtades. Edaspidistes võrdlustes kohaldatakse järjestikustele profiilipunktidele vahemikku 5…10 cm.</w:t>
      </w:r>
    </w:p>
    <w:p w:rsidR="00450C53" w:rsidRDefault="00450C53"/>
    <w:p w:rsidR="00450C53" w:rsidRDefault="00F042CD">
      <w:pPr>
        <w:keepNext/>
      </w:pPr>
      <w:r>
        <w:rPr>
          <w:noProof/>
          <w:lang w:val="et-EE" w:eastAsia="et-EE"/>
        </w:rPr>
        <w:drawing>
          <wp:inline distT="0" distB="0" distL="0" distR="0">
            <wp:extent cx="5226050" cy="3228340"/>
            <wp:effectExtent l="0" t="0" r="0" b="0"/>
            <wp:docPr id="52"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226050" cy="3228340"/>
                    </a:xfrm>
                    <a:prstGeom prst="rect">
                      <a:avLst/>
                    </a:prstGeom>
                    <a:noFill/>
                    <a:ln>
                      <a:noFill/>
                    </a:ln>
                  </pic:spPr>
                </pic:pic>
              </a:graphicData>
            </a:graphic>
          </wp:inline>
        </w:drawing>
      </w:r>
      <w:r>
        <w:rPr>
          <w:noProof/>
          <w:lang w:val="et-EE" w:eastAsia="et-EE"/>
        </w:rPr>
        <w:drawing>
          <wp:inline distT="0" distB="0" distL="0" distR="0">
            <wp:extent cx="5247005" cy="1568450"/>
            <wp:effectExtent l="0" t="0" r="0" b="0"/>
            <wp:docPr id="53"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62">
                      <a:extLst>
                        <a:ext uri="{28A0092B-C50C-407E-A947-70E740481C1C}">
                          <a14:useLocalDpi xmlns:a14="http://schemas.microsoft.com/office/drawing/2010/main" val="0"/>
                        </a:ext>
                      </a:extLst>
                    </a:blip>
                    <a:srcRect t="5206" b="6888"/>
                    <a:stretch>
                      <a:fillRect/>
                    </a:stretch>
                  </pic:blipFill>
                  <pic:spPr bwMode="auto">
                    <a:xfrm>
                      <a:off x="0" y="0"/>
                      <a:ext cx="5247005" cy="1568450"/>
                    </a:xfrm>
                    <a:prstGeom prst="rect">
                      <a:avLst/>
                    </a:prstGeom>
                    <a:noFill/>
                    <a:ln>
                      <a:noFill/>
                    </a:ln>
                  </pic:spPr>
                </pic:pic>
              </a:graphicData>
            </a:graphic>
          </wp:inline>
        </w:drawing>
      </w:r>
    </w:p>
    <w:p w:rsidR="00450C53" w:rsidRDefault="00450C53">
      <w:pPr>
        <w:pStyle w:val="Caption"/>
      </w:pPr>
      <w:r>
        <w:t>Joonis  8.14. Nisu bussipeatuse laserskaneerimise punktipilved: ülal toorandmed, all bussipeatuste esine puhastatud punktipilv.</w:t>
      </w:r>
    </w:p>
    <w:p w:rsidR="00450C53" w:rsidRDefault="00450C53"/>
    <w:p w:rsidR="00450C53" w:rsidRDefault="00F042CD">
      <w:pPr>
        <w:keepNext/>
        <w:jc w:val="center"/>
      </w:pPr>
      <w:r>
        <w:rPr>
          <w:noProof/>
          <w:lang w:val="et-EE" w:eastAsia="et-EE"/>
        </w:rPr>
        <w:lastRenderedPageBreak/>
        <w:drawing>
          <wp:inline distT="0" distB="0" distL="0" distR="0">
            <wp:extent cx="5739765" cy="2327910"/>
            <wp:effectExtent l="0" t="0" r="0" b="0"/>
            <wp:docPr id="54"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63">
                      <a:extLst>
                        <a:ext uri="{28A0092B-C50C-407E-A947-70E740481C1C}">
                          <a14:useLocalDpi xmlns:a14="http://schemas.microsoft.com/office/drawing/2010/main" val="0"/>
                        </a:ext>
                      </a:extLst>
                    </a:blip>
                    <a:srcRect t="39182"/>
                    <a:stretch>
                      <a:fillRect/>
                    </a:stretch>
                  </pic:blipFill>
                  <pic:spPr bwMode="auto">
                    <a:xfrm>
                      <a:off x="0" y="0"/>
                      <a:ext cx="5739765" cy="2327910"/>
                    </a:xfrm>
                    <a:prstGeom prst="rect">
                      <a:avLst/>
                    </a:prstGeom>
                    <a:noFill/>
                    <a:ln>
                      <a:noFill/>
                    </a:ln>
                  </pic:spPr>
                </pic:pic>
              </a:graphicData>
            </a:graphic>
          </wp:inline>
        </w:drawing>
      </w:r>
      <w:r>
        <w:rPr>
          <w:noProof/>
          <w:lang w:val="et-EE" w:eastAsia="et-EE"/>
        </w:rPr>
        <w:drawing>
          <wp:inline distT="0" distB="0" distL="0" distR="0">
            <wp:extent cx="3319780" cy="4987290"/>
            <wp:effectExtent l="0" t="0" r="0" b="3810"/>
            <wp:docPr id="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3319780" cy="4987290"/>
                    </a:xfrm>
                    <a:prstGeom prst="rect">
                      <a:avLst/>
                    </a:prstGeom>
                    <a:noFill/>
                    <a:ln>
                      <a:noFill/>
                    </a:ln>
                  </pic:spPr>
                </pic:pic>
              </a:graphicData>
            </a:graphic>
          </wp:inline>
        </w:drawing>
      </w:r>
    </w:p>
    <w:p w:rsidR="00450C53" w:rsidRDefault="00450C53">
      <w:pPr>
        <w:pStyle w:val="Caption"/>
        <w:jc w:val="center"/>
      </w:pPr>
      <w:r>
        <w:t>Joonis 8. 15. Näiteprofiil A-A Nisu bussipeatusest ristsuunas kogu tee laiuses: ülal profiil A-A, all profiili paiknemise skeem. Hetkel on järjestikuste profiilipunkide vahemaa hõrendatud 20…30 cm, edaspidistes võrdlustes kasutatakse 5…10 cm vahemikku. Vertikaalskaala on 10-kordse suurendusega.</w:t>
      </w:r>
    </w:p>
    <w:p w:rsidR="00450C53" w:rsidRDefault="00450C53">
      <w:pPr>
        <w:pStyle w:val="Heading2"/>
      </w:pPr>
      <w:r>
        <w:br w:type="page"/>
      </w:r>
      <w:bookmarkStart w:id="42" w:name="_Toc401012942"/>
      <w:r>
        <w:lastRenderedPageBreak/>
        <w:t>8.5 Laserskanneerimise üleantavad materjalid</w:t>
      </w:r>
      <w:bookmarkEnd w:id="42"/>
    </w:p>
    <w:p w:rsidR="00450C53" w:rsidRDefault="00450C53">
      <w:pPr>
        <w:spacing w:line="360" w:lineRule="auto"/>
      </w:pPr>
    </w:p>
    <w:p w:rsidR="00450C53" w:rsidRDefault="00450C53" w:rsidP="00450C53">
      <w:pPr>
        <w:numPr>
          <w:ilvl w:val="0"/>
          <w:numId w:val="16"/>
        </w:numPr>
        <w:spacing w:line="360" w:lineRule="auto"/>
      </w:pPr>
      <w:r>
        <w:t>Tööde teostamise aruanne, mis sisaldab tööde teostamise kirjeldust ja saavutatud tulemuste täpsushinnanguid.</w:t>
      </w:r>
    </w:p>
    <w:p w:rsidR="00450C53" w:rsidRDefault="00450C53" w:rsidP="00450C53">
      <w:pPr>
        <w:numPr>
          <w:ilvl w:val="0"/>
          <w:numId w:val="16"/>
        </w:numPr>
        <w:spacing w:line="360" w:lineRule="auto"/>
      </w:pPr>
      <w:r>
        <w:t>Punktipilved hõrendatuna keskmise ruumilise lahutuseni 10 cm ja 5 cm ASCII formaadis (faililaiend .txt, sisaldab punktide x, y, z koordinaate ja intensiivsust) ning võrgustatud pinnad LandXML formaadis (faililaiend .xml) CD-plaadil. Faili sisu kajastub üle antavate failide nimes.</w:t>
      </w:r>
    </w:p>
    <w:p w:rsidR="00450C53" w:rsidRDefault="00450C53">
      <w:pPr>
        <w:spacing w:line="360" w:lineRule="auto"/>
      </w:pPr>
    </w:p>
    <w:p w:rsidR="00450C53" w:rsidRDefault="00F042CD">
      <w:pPr>
        <w:spacing w:line="360" w:lineRule="auto"/>
        <w:rPr>
          <w:noProof/>
        </w:rPr>
      </w:pPr>
      <w:r>
        <w:rPr>
          <w:noProof/>
          <w:lang w:val="et-EE" w:eastAsia="et-EE"/>
        </w:rPr>
        <w:drawing>
          <wp:inline distT="0" distB="0" distL="0" distR="0">
            <wp:extent cx="5612765" cy="1941195"/>
            <wp:effectExtent l="0" t="0" r="6985" b="1905"/>
            <wp:docPr id="5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612765" cy="1941195"/>
                    </a:xfrm>
                    <a:prstGeom prst="rect">
                      <a:avLst/>
                    </a:prstGeom>
                    <a:noFill/>
                    <a:ln>
                      <a:noFill/>
                    </a:ln>
                  </pic:spPr>
                </pic:pic>
              </a:graphicData>
            </a:graphic>
          </wp:inline>
        </w:drawing>
      </w:r>
    </w:p>
    <w:p w:rsidR="00450C53" w:rsidRDefault="00450C53">
      <w:pPr>
        <w:spacing w:line="360" w:lineRule="auto"/>
        <w:rPr>
          <w:noProof/>
        </w:rPr>
      </w:pPr>
    </w:p>
    <w:p w:rsidR="00450C53" w:rsidRDefault="00450C53">
      <w:pPr>
        <w:spacing w:line="360" w:lineRule="auto"/>
      </w:pPr>
      <w:r>
        <w:t>Mõõdistusandmed säilitatakse süstematiseerituna TTÜ teedeinstituudi geodeesia õppetooli arvutites, osapooltel võimaldatakse nendele ligipääs.</w:t>
      </w:r>
    </w:p>
    <w:p w:rsidR="00450C53" w:rsidRDefault="00450C53">
      <w:pPr>
        <w:spacing w:line="360" w:lineRule="auto"/>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06"/>
        <w:gridCol w:w="1907"/>
        <w:gridCol w:w="3103"/>
        <w:gridCol w:w="1810"/>
      </w:tblGrid>
      <w:tr w:rsidR="00450C53">
        <w:trPr>
          <w:trHeight w:val="633"/>
        </w:trPr>
        <w:tc>
          <w:tcPr>
            <w:tcW w:w="1906" w:type="dxa"/>
            <w:tcBorders>
              <w:top w:val="single" w:sz="4" w:space="0" w:color="auto"/>
              <w:left w:val="single" w:sz="4" w:space="0" w:color="auto"/>
              <w:bottom w:val="single" w:sz="4" w:space="0" w:color="auto"/>
              <w:right w:val="single" w:sz="4" w:space="0" w:color="auto"/>
            </w:tcBorders>
          </w:tcPr>
          <w:p w:rsidR="00450C53" w:rsidRDefault="00450C53">
            <w:pPr>
              <w:jc w:val="center"/>
            </w:pPr>
            <w:r>
              <w:t>Mõõtmiste tsükkel</w:t>
            </w:r>
          </w:p>
        </w:tc>
        <w:tc>
          <w:tcPr>
            <w:tcW w:w="1907" w:type="dxa"/>
            <w:tcBorders>
              <w:top w:val="single" w:sz="4" w:space="0" w:color="auto"/>
              <w:left w:val="single" w:sz="4" w:space="0" w:color="auto"/>
              <w:bottom w:val="single" w:sz="4" w:space="0" w:color="auto"/>
              <w:right w:val="single" w:sz="4" w:space="0" w:color="auto"/>
            </w:tcBorders>
          </w:tcPr>
          <w:p w:rsidR="00450C53" w:rsidRDefault="00450C53">
            <w:pPr>
              <w:jc w:val="center"/>
            </w:pPr>
            <w:r>
              <w:t>Mõõtmiste aeg</w:t>
            </w:r>
          </w:p>
        </w:tc>
        <w:tc>
          <w:tcPr>
            <w:tcW w:w="3103" w:type="dxa"/>
            <w:tcBorders>
              <w:top w:val="single" w:sz="4" w:space="0" w:color="auto"/>
              <w:left w:val="single" w:sz="4" w:space="0" w:color="auto"/>
              <w:bottom w:val="single" w:sz="4" w:space="0" w:color="auto"/>
              <w:right w:val="single" w:sz="4" w:space="0" w:color="auto"/>
            </w:tcBorders>
          </w:tcPr>
          <w:p w:rsidR="00450C53" w:rsidRDefault="00450C53">
            <w:pPr>
              <w:jc w:val="center"/>
            </w:pPr>
            <w:r>
              <w:t>Toorandmete failinimetus</w:t>
            </w:r>
          </w:p>
        </w:tc>
        <w:tc>
          <w:tcPr>
            <w:tcW w:w="1810" w:type="dxa"/>
            <w:tcBorders>
              <w:top w:val="single" w:sz="4" w:space="0" w:color="auto"/>
              <w:left w:val="single" w:sz="4" w:space="0" w:color="auto"/>
              <w:bottom w:val="single" w:sz="4" w:space="0" w:color="auto"/>
              <w:right w:val="single" w:sz="4" w:space="0" w:color="auto"/>
            </w:tcBorders>
          </w:tcPr>
          <w:p w:rsidR="00450C53" w:rsidRDefault="00450C53">
            <w:pPr>
              <w:jc w:val="center"/>
            </w:pPr>
            <w:r>
              <w:t>Faili suurus</w:t>
            </w:r>
          </w:p>
        </w:tc>
      </w:tr>
      <w:tr w:rsidR="00450C53">
        <w:trPr>
          <w:trHeight w:val="299"/>
        </w:trPr>
        <w:tc>
          <w:tcPr>
            <w:tcW w:w="1906" w:type="dxa"/>
            <w:tcBorders>
              <w:top w:val="single" w:sz="4" w:space="0" w:color="auto"/>
              <w:left w:val="single" w:sz="4" w:space="0" w:color="auto"/>
              <w:bottom w:val="single" w:sz="4" w:space="0" w:color="auto"/>
              <w:right w:val="single" w:sz="4" w:space="0" w:color="auto"/>
            </w:tcBorders>
          </w:tcPr>
          <w:p w:rsidR="00450C53" w:rsidRDefault="00450C53">
            <w:pPr>
              <w:jc w:val="center"/>
            </w:pPr>
            <w:r>
              <w:t>0 tsükkel</w:t>
            </w:r>
          </w:p>
        </w:tc>
        <w:tc>
          <w:tcPr>
            <w:tcW w:w="1907" w:type="dxa"/>
            <w:tcBorders>
              <w:top w:val="single" w:sz="4" w:space="0" w:color="auto"/>
              <w:left w:val="single" w:sz="4" w:space="0" w:color="auto"/>
              <w:bottom w:val="single" w:sz="4" w:space="0" w:color="auto"/>
              <w:right w:val="single" w:sz="4" w:space="0" w:color="auto"/>
            </w:tcBorders>
          </w:tcPr>
          <w:p w:rsidR="00450C53" w:rsidRDefault="00450C53">
            <w:pPr>
              <w:jc w:val="center"/>
            </w:pPr>
            <w:r>
              <w:t>August 2014</w:t>
            </w:r>
          </w:p>
        </w:tc>
        <w:tc>
          <w:tcPr>
            <w:tcW w:w="3103" w:type="dxa"/>
            <w:tcBorders>
              <w:top w:val="single" w:sz="4" w:space="0" w:color="auto"/>
              <w:left w:val="single" w:sz="4" w:space="0" w:color="auto"/>
              <w:bottom w:val="single" w:sz="4" w:space="0" w:color="auto"/>
              <w:right w:val="single" w:sz="4" w:space="0" w:color="auto"/>
            </w:tcBorders>
          </w:tcPr>
          <w:p w:rsidR="00450C53" w:rsidRDefault="00450C53">
            <w:pPr>
              <w:jc w:val="center"/>
            </w:pPr>
            <w:r>
              <w:t>ValjaBP_S14</w:t>
            </w:r>
          </w:p>
        </w:tc>
        <w:tc>
          <w:tcPr>
            <w:tcW w:w="1810" w:type="dxa"/>
            <w:tcBorders>
              <w:top w:val="single" w:sz="4" w:space="0" w:color="auto"/>
              <w:left w:val="single" w:sz="4" w:space="0" w:color="auto"/>
              <w:bottom w:val="single" w:sz="4" w:space="0" w:color="auto"/>
              <w:right w:val="single" w:sz="4" w:space="0" w:color="auto"/>
            </w:tcBorders>
          </w:tcPr>
          <w:p w:rsidR="00450C53" w:rsidRDefault="00450C53">
            <w:pPr>
              <w:jc w:val="center"/>
            </w:pPr>
            <w:r>
              <w:t>637 MB</w:t>
            </w:r>
          </w:p>
        </w:tc>
      </w:tr>
      <w:tr w:rsidR="00450C53">
        <w:trPr>
          <w:trHeight w:val="316"/>
        </w:trPr>
        <w:tc>
          <w:tcPr>
            <w:tcW w:w="1906" w:type="dxa"/>
            <w:tcBorders>
              <w:top w:val="single" w:sz="4" w:space="0" w:color="auto"/>
              <w:left w:val="single" w:sz="4" w:space="0" w:color="auto"/>
              <w:bottom w:val="single" w:sz="4" w:space="0" w:color="auto"/>
              <w:right w:val="single" w:sz="4" w:space="0" w:color="auto"/>
            </w:tcBorders>
          </w:tcPr>
          <w:p w:rsidR="00450C53" w:rsidRDefault="00450C53">
            <w:pPr>
              <w:jc w:val="center"/>
            </w:pPr>
          </w:p>
        </w:tc>
        <w:tc>
          <w:tcPr>
            <w:tcW w:w="1907" w:type="dxa"/>
            <w:tcBorders>
              <w:top w:val="single" w:sz="4" w:space="0" w:color="auto"/>
              <w:left w:val="single" w:sz="4" w:space="0" w:color="auto"/>
              <w:bottom w:val="single" w:sz="4" w:space="0" w:color="auto"/>
              <w:right w:val="single" w:sz="4" w:space="0" w:color="auto"/>
            </w:tcBorders>
          </w:tcPr>
          <w:p w:rsidR="00450C53" w:rsidRDefault="00450C53">
            <w:pPr>
              <w:jc w:val="center"/>
            </w:pPr>
          </w:p>
        </w:tc>
        <w:tc>
          <w:tcPr>
            <w:tcW w:w="3103" w:type="dxa"/>
            <w:tcBorders>
              <w:top w:val="single" w:sz="4" w:space="0" w:color="auto"/>
              <w:left w:val="single" w:sz="4" w:space="0" w:color="auto"/>
              <w:bottom w:val="single" w:sz="4" w:space="0" w:color="auto"/>
              <w:right w:val="single" w:sz="4" w:space="0" w:color="auto"/>
            </w:tcBorders>
          </w:tcPr>
          <w:p w:rsidR="00450C53" w:rsidRDefault="00450C53">
            <w:pPr>
              <w:jc w:val="center"/>
            </w:pPr>
            <w:r>
              <w:t>NisuBP_S14</w:t>
            </w:r>
          </w:p>
        </w:tc>
        <w:tc>
          <w:tcPr>
            <w:tcW w:w="1810" w:type="dxa"/>
            <w:tcBorders>
              <w:top w:val="single" w:sz="4" w:space="0" w:color="auto"/>
              <w:left w:val="single" w:sz="4" w:space="0" w:color="auto"/>
              <w:bottom w:val="single" w:sz="4" w:space="0" w:color="auto"/>
              <w:right w:val="single" w:sz="4" w:space="0" w:color="auto"/>
            </w:tcBorders>
          </w:tcPr>
          <w:p w:rsidR="00450C53" w:rsidRDefault="00450C53">
            <w:pPr>
              <w:jc w:val="center"/>
            </w:pPr>
            <w:r>
              <w:t>820 MB</w:t>
            </w:r>
          </w:p>
        </w:tc>
      </w:tr>
      <w:tr w:rsidR="00450C53">
        <w:trPr>
          <w:trHeight w:val="316"/>
        </w:trPr>
        <w:tc>
          <w:tcPr>
            <w:tcW w:w="1906" w:type="dxa"/>
            <w:tcBorders>
              <w:top w:val="single" w:sz="4" w:space="0" w:color="auto"/>
              <w:left w:val="single" w:sz="4" w:space="0" w:color="auto"/>
              <w:bottom w:val="single" w:sz="4" w:space="0" w:color="auto"/>
              <w:right w:val="single" w:sz="4" w:space="0" w:color="auto"/>
            </w:tcBorders>
          </w:tcPr>
          <w:p w:rsidR="00450C53" w:rsidRDefault="00450C53">
            <w:pPr>
              <w:jc w:val="center"/>
            </w:pPr>
            <w:r>
              <w:t xml:space="preserve">1 tsükkel </w:t>
            </w:r>
          </w:p>
        </w:tc>
        <w:tc>
          <w:tcPr>
            <w:tcW w:w="1907" w:type="dxa"/>
            <w:tcBorders>
              <w:top w:val="single" w:sz="4" w:space="0" w:color="auto"/>
              <w:left w:val="single" w:sz="4" w:space="0" w:color="auto"/>
              <w:bottom w:val="single" w:sz="4" w:space="0" w:color="auto"/>
              <w:right w:val="single" w:sz="4" w:space="0" w:color="auto"/>
            </w:tcBorders>
          </w:tcPr>
          <w:p w:rsidR="00450C53" w:rsidRDefault="00450C53">
            <w:pPr>
              <w:jc w:val="center"/>
            </w:pPr>
            <w:r>
              <w:t>täpsustub</w:t>
            </w:r>
          </w:p>
        </w:tc>
        <w:tc>
          <w:tcPr>
            <w:tcW w:w="3103" w:type="dxa"/>
            <w:tcBorders>
              <w:top w:val="single" w:sz="4" w:space="0" w:color="auto"/>
              <w:left w:val="single" w:sz="4" w:space="0" w:color="auto"/>
              <w:bottom w:val="single" w:sz="4" w:space="0" w:color="auto"/>
              <w:right w:val="single" w:sz="4" w:space="0" w:color="auto"/>
            </w:tcBorders>
          </w:tcPr>
          <w:p w:rsidR="00450C53" w:rsidRDefault="00450C53">
            <w:pPr>
              <w:jc w:val="center"/>
            </w:pPr>
            <w:r>
              <w:t>….</w:t>
            </w:r>
          </w:p>
        </w:tc>
        <w:tc>
          <w:tcPr>
            <w:tcW w:w="1810" w:type="dxa"/>
            <w:tcBorders>
              <w:top w:val="single" w:sz="4" w:space="0" w:color="auto"/>
              <w:left w:val="single" w:sz="4" w:space="0" w:color="auto"/>
              <w:bottom w:val="single" w:sz="4" w:space="0" w:color="auto"/>
              <w:right w:val="single" w:sz="4" w:space="0" w:color="auto"/>
            </w:tcBorders>
          </w:tcPr>
          <w:p w:rsidR="00450C53" w:rsidRDefault="00450C53">
            <w:pPr>
              <w:jc w:val="center"/>
            </w:pPr>
            <w:r>
              <w:t>…</w:t>
            </w:r>
          </w:p>
        </w:tc>
      </w:tr>
    </w:tbl>
    <w:p w:rsidR="00450C53" w:rsidRDefault="00450C53">
      <w:pPr>
        <w:spacing w:line="360" w:lineRule="auto"/>
      </w:pPr>
    </w:p>
    <w:p w:rsidR="00450C53" w:rsidRDefault="00450C53">
      <w:pPr>
        <w:pStyle w:val="Heading1"/>
      </w:pPr>
      <w:r>
        <w:br w:type="page"/>
      </w:r>
      <w:bookmarkStart w:id="43" w:name="_Toc401012943"/>
      <w:r>
        <w:lastRenderedPageBreak/>
        <w:t>9. Kokkuvõte</w:t>
      </w:r>
      <w:bookmarkEnd w:id="43"/>
    </w:p>
    <w:p w:rsidR="00450C53" w:rsidRDefault="00450C53">
      <w:pPr>
        <w:spacing w:line="360" w:lineRule="auto"/>
      </w:pPr>
    </w:p>
    <w:p w:rsidR="00450C53" w:rsidRDefault="00450C53">
      <w:pPr>
        <w:spacing w:line="360" w:lineRule="auto"/>
      </w:pPr>
    </w:p>
    <w:p w:rsidR="00450C53" w:rsidRDefault="00450C53">
      <w:pPr>
        <w:spacing w:line="360" w:lineRule="auto"/>
      </w:pPr>
      <w:r>
        <w:t xml:space="preserve">Tallinnas ühistranspordipeatustes betoonkatendite rajamise eesmärgiks on koguda informatsiooni ja analüüsida erinevate betoonkatendikonstruktsioonide käitumist raske liikluskoormuse all. Saadud teave võimaldab võtta vastu otsuseid Tallinnas betoonkatendite laialdasemaks kasutamiseks raske liikluskoormusega teedel ja tänavatel (eelkõige A-koormusklassi </w:t>
      </w:r>
      <w:r w:rsidR="00675D24">
        <w:t>põhi</w:t>
      </w:r>
      <w:r>
        <w:t>teedel, mille koormusressurss peab olema üle 12-miljoni normtelje).</w:t>
      </w:r>
    </w:p>
    <w:p w:rsidR="00450C53" w:rsidRDefault="00450C53">
      <w:pPr>
        <w:spacing w:line="360" w:lineRule="auto"/>
      </w:pPr>
    </w:p>
    <w:p w:rsidR="00450C53" w:rsidRDefault="00450C53">
      <w:pPr>
        <w:spacing w:line="360" w:lineRule="auto"/>
      </w:pPr>
      <w:r>
        <w:t>Töö käigus on kasutatud järgmisi uuendusi:</w:t>
      </w:r>
    </w:p>
    <w:p w:rsidR="00450C53" w:rsidRDefault="00450C53" w:rsidP="00450C53">
      <w:pPr>
        <w:numPr>
          <w:ilvl w:val="1"/>
          <w:numId w:val="1"/>
        </w:numPr>
        <w:tabs>
          <w:tab w:val="clear" w:pos="1440"/>
          <w:tab w:val="num" w:pos="900"/>
        </w:tabs>
        <w:spacing w:line="360" w:lineRule="auto"/>
        <w:ind w:left="900"/>
      </w:pPr>
      <w:r>
        <w:t>kiudbetooni kasutamine;</w:t>
      </w:r>
    </w:p>
    <w:p w:rsidR="00450C53" w:rsidRDefault="00450C53" w:rsidP="00450C53">
      <w:pPr>
        <w:numPr>
          <w:ilvl w:val="1"/>
          <w:numId w:val="1"/>
        </w:numPr>
        <w:tabs>
          <w:tab w:val="clear" w:pos="1440"/>
          <w:tab w:val="num" w:pos="900"/>
        </w:tabs>
        <w:spacing w:line="360" w:lineRule="auto"/>
        <w:ind w:left="900"/>
      </w:pPr>
      <w:r>
        <w:t>aluse kandevõime määramine plaatkoormuskatsega ning seda on võrreldud tulemustega, mis on saadud Inspector seadmega mõõtmisel;</w:t>
      </w:r>
    </w:p>
    <w:p w:rsidR="00450C53" w:rsidRDefault="00450C53" w:rsidP="00450C53">
      <w:pPr>
        <w:numPr>
          <w:ilvl w:val="1"/>
          <w:numId w:val="1"/>
        </w:numPr>
        <w:tabs>
          <w:tab w:val="clear" w:pos="1440"/>
          <w:tab w:val="num" w:pos="900"/>
        </w:tabs>
        <w:spacing w:line="360" w:lineRule="auto"/>
        <w:ind w:left="900"/>
      </w:pPr>
      <w:r>
        <w:t>vuukide hermeetikutena on kasutatud silikoonpõhiseid m</w:t>
      </w:r>
      <w:r w:rsidR="00897692">
        <w:t>a</w:t>
      </w:r>
      <w:r>
        <w:t>t</w:t>
      </w:r>
      <w:r w:rsidR="00897692">
        <w:t>e</w:t>
      </w:r>
      <w:r>
        <w:t>rjale;</w:t>
      </w:r>
    </w:p>
    <w:p w:rsidR="00450C53" w:rsidRDefault="00450C53" w:rsidP="00450C53">
      <w:pPr>
        <w:numPr>
          <w:ilvl w:val="1"/>
          <w:numId w:val="1"/>
        </w:numPr>
        <w:tabs>
          <w:tab w:val="clear" w:pos="1440"/>
          <w:tab w:val="num" w:pos="900"/>
        </w:tabs>
        <w:spacing w:line="360" w:lineRule="auto"/>
        <w:ind w:left="900"/>
      </w:pPr>
      <w:r>
        <w:t>läbi on viidud laserskanneerimine algolukorra määramiseks, järgnevatel aastatel võimaldab monitoorimine täpselt hinnata ja analüüsida teekatte kulumist ja deformatsioone.</w:t>
      </w:r>
    </w:p>
    <w:p w:rsidR="00450C53" w:rsidRDefault="00450C53">
      <w:pPr>
        <w:spacing w:line="360" w:lineRule="auto"/>
      </w:pPr>
    </w:p>
    <w:p w:rsidR="00450C53" w:rsidRDefault="00450C53">
      <w:pPr>
        <w:spacing w:line="360" w:lineRule="auto"/>
      </w:pPr>
      <w:r>
        <w:t>Betoonkatendite rajamine toimus ajavahemikul 01.06.2014 – 01.09.2014.a.</w:t>
      </w:r>
    </w:p>
    <w:p w:rsidR="00450C53" w:rsidRDefault="00450C53">
      <w:pPr>
        <w:pStyle w:val="Heading1"/>
      </w:pPr>
      <w:r>
        <w:br w:type="page"/>
      </w:r>
      <w:bookmarkStart w:id="44" w:name="_Toc401012944"/>
      <w:r>
        <w:lastRenderedPageBreak/>
        <w:t>Kasutatud kirjandus</w:t>
      </w:r>
      <w:bookmarkEnd w:id="44"/>
    </w:p>
    <w:p w:rsidR="00450C53" w:rsidRDefault="00450C53">
      <w:pPr>
        <w:spacing w:line="360" w:lineRule="auto"/>
      </w:pPr>
    </w:p>
    <w:p w:rsidR="00450C53" w:rsidRDefault="00450C53" w:rsidP="00450C53">
      <w:pPr>
        <w:numPr>
          <w:ilvl w:val="0"/>
          <w:numId w:val="4"/>
        </w:numPr>
        <w:spacing w:line="360" w:lineRule="auto"/>
      </w:pPr>
      <w:r>
        <w:t>Teetööde kirjeldus, betoonkattega katselõikude rajamine ühistranspordi peatustesse Tallinna linnas, Tallinna Teede AS, 2014</w:t>
      </w:r>
    </w:p>
    <w:p w:rsidR="00450C53" w:rsidRDefault="00450C53" w:rsidP="00450C53">
      <w:pPr>
        <w:numPr>
          <w:ilvl w:val="0"/>
          <w:numId w:val="4"/>
        </w:numPr>
        <w:spacing w:line="360" w:lineRule="auto"/>
      </w:pPr>
      <w:r>
        <w:t>Betoonkattega katselõikude rajamine ühistraspordi peatustesse Tallinna linnas, täitedokumentatsioon, Tallinna Teede AS, 2014</w:t>
      </w:r>
    </w:p>
    <w:p w:rsidR="00450C53" w:rsidRDefault="00450C53" w:rsidP="00450C53">
      <w:pPr>
        <w:numPr>
          <w:ilvl w:val="0"/>
          <w:numId w:val="4"/>
        </w:numPr>
        <w:spacing w:line="360" w:lineRule="auto"/>
      </w:pPr>
      <w:r>
        <w:t>NEN 6720:1995, TGB 1990 Concrete Standards-Structural Requirements and Calculation Methods(VBC 1995) 2nd edition with revision A1 to A3 (in Dutch) NNI, Delft, 1995</w:t>
      </w:r>
    </w:p>
    <w:p w:rsidR="00450C53" w:rsidRDefault="00450C53" w:rsidP="00450C53">
      <w:pPr>
        <w:numPr>
          <w:ilvl w:val="0"/>
          <w:numId w:val="4"/>
        </w:numPr>
        <w:spacing w:line="360" w:lineRule="auto"/>
      </w:pPr>
      <w:r>
        <w:t>NEN-EN 206-1 Concrete- Part 1:Specifications, Properties, Manufacturing and Conformity (in Dutch) NNI, Delft, 2001</w:t>
      </w:r>
    </w:p>
    <w:p w:rsidR="00450C53" w:rsidRDefault="00450C53" w:rsidP="00450C53">
      <w:pPr>
        <w:numPr>
          <w:ilvl w:val="0"/>
          <w:numId w:val="4"/>
        </w:numPr>
        <w:spacing w:line="360" w:lineRule="auto"/>
      </w:pPr>
      <w:r>
        <w:t>prEN 1992-1-1,Eurocode 2 Design of Concrete Structures – Part 1: General Rules and Rules for Buildings CEN, Brussel, 2002</w:t>
      </w:r>
    </w:p>
    <w:p w:rsidR="00450C53" w:rsidRDefault="00450C53" w:rsidP="00450C53">
      <w:pPr>
        <w:numPr>
          <w:ilvl w:val="0"/>
          <w:numId w:val="4"/>
        </w:numPr>
        <w:spacing w:line="360" w:lineRule="auto"/>
      </w:pPr>
      <w:r>
        <w:t>Manual for Concrete Roads (in Dutch) Cement Industry Association (VNC) Hertogenbosch, The Netherlands, 1985</w:t>
      </w:r>
    </w:p>
    <w:p w:rsidR="00450C53" w:rsidRDefault="00450C53" w:rsidP="00450C53">
      <w:pPr>
        <w:numPr>
          <w:ilvl w:val="0"/>
          <w:numId w:val="4"/>
        </w:numPr>
        <w:spacing w:line="360" w:lineRule="auto"/>
      </w:pPr>
      <w:r>
        <w:t>NEN 6702:1991, Loading and Deformations, with revision A1NNI, Delft, 1997</w:t>
      </w:r>
    </w:p>
    <w:p w:rsidR="00450C53" w:rsidRDefault="00450C53" w:rsidP="00450C53">
      <w:pPr>
        <w:numPr>
          <w:ilvl w:val="0"/>
          <w:numId w:val="4"/>
        </w:numPr>
        <w:spacing w:line="360" w:lineRule="auto"/>
      </w:pPr>
      <w:r>
        <w:t>Structural Design of Pavements, CT4860, Part IV – Design of Concrete Pavements, 2009</w:t>
      </w:r>
    </w:p>
    <w:p w:rsidR="00450C53" w:rsidRDefault="00450C53">
      <w:pPr>
        <w:spacing w:line="360" w:lineRule="auto"/>
      </w:pPr>
    </w:p>
    <w:p w:rsidR="00450C53" w:rsidRDefault="00450C53"/>
    <w:p w:rsidR="00450C53" w:rsidRDefault="00450C53"/>
    <w:p w:rsidR="00450C53" w:rsidRDefault="00450C53">
      <w:pPr>
        <w:pStyle w:val="Heading1"/>
      </w:pPr>
      <w:r>
        <w:br w:type="page"/>
      </w:r>
      <w:bookmarkStart w:id="45" w:name="_Toc401012945"/>
      <w:r>
        <w:lastRenderedPageBreak/>
        <w:t>Lisad</w:t>
      </w:r>
      <w:bookmarkEnd w:id="45"/>
    </w:p>
    <w:p w:rsidR="00450C53" w:rsidRDefault="00450C53">
      <w:pPr>
        <w:spacing w:line="360" w:lineRule="auto"/>
        <w:rPr>
          <w:b/>
          <w:bCs/>
          <w:sz w:val="28"/>
          <w:szCs w:val="28"/>
        </w:rPr>
      </w:pPr>
    </w:p>
    <w:p w:rsidR="00450C53" w:rsidRDefault="00450C53">
      <w:pPr>
        <w:spacing w:line="360" w:lineRule="auto"/>
      </w:pPr>
      <w:r>
        <w:t>Lisa 1: betoonkattega katselõikude rajamine ühistranspordipeatustesse, asendiplaanid vertikaalplaneerimisega:</w:t>
      </w:r>
    </w:p>
    <w:p w:rsidR="00450C53" w:rsidRDefault="00450C53">
      <w:pPr>
        <w:spacing w:line="360" w:lineRule="auto"/>
      </w:pPr>
      <w:r>
        <w:tab/>
        <w:t>Lisa 1.1: Uus-Sadama bussipeatus</w:t>
      </w:r>
    </w:p>
    <w:p w:rsidR="00450C53" w:rsidRDefault="00450C53">
      <w:pPr>
        <w:spacing w:line="360" w:lineRule="auto"/>
      </w:pPr>
      <w:r>
        <w:tab/>
        <w:t>Lisa 1.2: Nisu bussipeatus</w:t>
      </w:r>
    </w:p>
    <w:p w:rsidR="00450C53" w:rsidRDefault="00450C53">
      <w:pPr>
        <w:spacing w:line="360" w:lineRule="auto"/>
      </w:pPr>
      <w:r>
        <w:tab/>
        <w:t>Lisa 1.3: Välja bussipeatus</w:t>
      </w:r>
    </w:p>
    <w:p w:rsidR="00450C53" w:rsidRDefault="00450C53">
      <w:pPr>
        <w:spacing w:line="360" w:lineRule="auto"/>
      </w:pPr>
    </w:p>
    <w:p w:rsidR="00450C53" w:rsidRDefault="00450C53">
      <w:pPr>
        <w:spacing w:line="360" w:lineRule="auto"/>
      </w:pPr>
      <w:r>
        <w:t>Lisa 2: Välja bussipeatuse pildimaterjal</w:t>
      </w:r>
    </w:p>
    <w:p w:rsidR="00450C53" w:rsidRDefault="00450C53">
      <w:pPr>
        <w:spacing w:line="360" w:lineRule="auto"/>
      </w:pPr>
    </w:p>
    <w:p w:rsidR="00450C53" w:rsidRDefault="00450C53">
      <w:pPr>
        <w:spacing w:line="360" w:lineRule="auto"/>
      </w:pPr>
      <w:r>
        <w:t>Lisa 3: Nisu bussipeatuse pildimaterjal</w:t>
      </w:r>
    </w:p>
    <w:p w:rsidR="00450C53" w:rsidRDefault="00450C53">
      <w:pPr>
        <w:spacing w:line="360" w:lineRule="auto"/>
      </w:pPr>
    </w:p>
    <w:p w:rsidR="00450C53" w:rsidRDefault="00450C53">
      <w:pPr>
        <w:spacing w:line="360" w:lineRule="auto"/>
      </w:pPr>
      <w:r>
        <w:t>Lisa 4: Välja bussipeatuse registreerimise veahinnang ja statistika</w:t>
      </w:r>
    </w:p>
    <w:p w:rsidR="00450C53" w:rsidRDefault="00450C53">
      <w:pPr>
        <w:spacing w:line="360" w:lineRule="auto"/>
      </w:pPr>
    </w:p>
    <w:p w:rsidR="00450C53" w:rsidRDefault="00450C53">
      <w:pPr>
        <w:spacing w:line="360" w:lineRule="auto"/>
      </w:pPr>
      <w:r>
        <w:t>Lisa 5: Nisu bussipeatuse registreerimise veahinnang ja statistika</w:t>
      </w:r>
    </w:p>
    <w:p w:rsidR="00450C53" w:rsidRDefault="00450C53">
      <w:pPr>
        <w:spacing w:line="360" w:lineRule="auto"/>
      </w:pPr>
    </w:p>
    <w:sectPr w:rsidR="00450C53">
      <w:footerReference w:type="default" r:id="rId66"/>
      <w:pgSz w:w="11906" w:h="16838"/>
      <w:pgMar w:top="1701" w:right="1134" w:bottom="1701"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8588C" w:rsidRDefault="0008588C">
      <w:r>
        <w:separator/>
      </w:r>
    </w:p>
  </w:endnote>
  <w:endnote w:type="continuationSeparator" w:id="0">
    <w:p w:rsidR="0008588C" w:rsidRDefault="000858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2FF" w:usb1="400004FF" w:usb2="00000000" w:usb3="00000000" w:csb0="0000019F" w:csb1="00000000"/>
  </w:font>
  <w:font w:name="Calibri">
    <w:panose1 w:val="020F0502020204030204"/>
    <w:charset w:val="BA"/>
    <w:family w:val="swiss"/>
    <w:pitch w:val="variable"/>
    <w:sig w:usb0="E00002FF" w:usb1="4000ACFF" w:usb2="00000001" w:usb3="00000000" w:csb0="0000019F" w:csb1="00000000"/>
  </w:font>
  <w:font w:name="Tahoma">
    <w:panose1 w:val="020B0604030504040204"/>
    <w:charset w:val="BA"/>
    <w:family w:val="swiss"/>
    <w:pitch w:val="variable"/>
    <w:sig w:usb0="E1002EFF" w:usb1="C000605B" w:usb2="00000029" w:usb3="00000000" w:csb0="000101FF" w:csb1="00000000"/>
  </w:font>
  <w:font w:name="Garamond">
    <w:panose1 w:val="02020404030301010803"/>
    <w:charset w:val="BA"/>
    <w:family w:val="roman"/>
    <w:pitch w:val="variable"/>
    <w:sig w:usb0="00000287" w:usb1="00000000" w:usb2="00000000" w:usb3="00000000" w:csb0="0000009F" w:csb1="00000000"/>
  </w:font>
  <w:font w:name="Arial">
    <w:panose1 w:val="020B0604020202020204"/>
    <w:charset w:val="BA"/>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00"/>
    <w:family w:val="roman"/>
    <w:notTrueType/>
    <w:pitch w:val="default"/>
    <w:sig w:usb0="00000007" w:usb1="00000000" w:usb2="00000000" w:usb3="00000000" w:csb0="0000008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0C53" w:rsidRDefault="00450C53">
    <w:pPr>
      <w:pStyle w:val="Footer"/>
      <w:framePr w:wrap="auto"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F042CD">
      <w:rPr>
        <w:rStyle w:val="PageNumber"/>
        <w:noProof/>
      </w:rPr>
      <w:t>2</w:t>
    </w:r>
    <w:r>
      <w:rPr>
        <w:rStyle w:val="PageNumber"/>
      </w:rPr>
      <w:fldChar w:fldCharType="end"/>
    </w:r>
  </w:p>
  <w:p w:rsidR="00450C53" w:rsidRDefault="00450C5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8588C" w:rsidRDefault="0008588C">
      <w:r>
        <w:separator/>
      </w:r>
    </w:p>
  </w:footnote>
  <w:footnote w:type="continuationSeparator" w:id="0">
    <w:p w:rsidR="0008588C" w:rsidRDefault="0008588C">
      <w:r>
        <w:continuationSeparator/>
      </w:r>
    </w:p>
  </w:footnote>
  <w:footnote w:id="1">
    <w:p w:rsidR="00450C53" w:rsidRDefault="00450C53">
      <w:pPr>
        <w:pStyle w:val="FootnoteText"/>
      </w:pPr>
      <w:r>
        <w:rPr>
          <w:rStyle w:val="FootnoteReference"/>
        </w:rPr>
        <w:t>1</w:t>
      </w:r>
      <w:r>
        <w:t xml:space="preserve"> Mõne aasta pärast toimub Eestis üleminek uuele kõrgussüsteemile. Selle tulemusena määratakse Eesti kõrgusvõrgu reeperitele uued kõrgusväärtused Amsterdami nulli suhtes. Näiteks Tallinna piirkonnas oleksid seniste reeperite uued kõrgusväärtused 22…23 cm kõrgemad praegustest kataloogiväärtustest (Balti 1977 aasta kõrgussüsteemi Kroonlinna nulli suhtes).</w:t>
      </w:r>
    </w:p>
  </w:footnote>
  <w:footnote w:id="2">
    <w:p w:rsidR="00450C53" w:rsidRDefault="00450C53">
      <w:pPr>
        <w:pStyle w:val="FootnoteText"/>
      </w:pPr>
      <w:r>
        <w:rPr>
          <w:rStyle w:val="FootnoteReference"/>
        </w:rPr>
        <w:t>2</w:t>
      </w:r>
      <w:r>
        <w:t xml:space="preserve"> Invarlattide normidele vastavust on tarnija (Trimble) korraldamisel sertifitseeritud Müncheni Tehnikaülikooli katselaboris 2008 a lõpus ning 2009 a alguses. 2011.a. alul kompareerititerviksüsteemina nivelliir-invarlatid uuesti rahvusvaheliselt tunnustatud nivelleerimislattide  kompareerimislaboris Soome Geodeesia Instituudis Helsingi lähedal Masalas. Saadud kompareerimissertifikaadist ilmneb, et süsteemiparandi väiksuse tõttu see lõpptulemusi oluliselt ei mõjuta. Invarlattide nulli asemete erinevused ning skaalaparandid on tühised ning seega võib antud töö spetsiifikat silmas pidades arvestamata jätta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09225E"/>
    <w:multiLevelType w:val="hybridMultilevel"/>
    <w:tmpl w:val="613803C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17B2372A"/>
    <w:multiLevelType w:val="hybridMultilevel"/>
    <w:tmpl w:val="F46438D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1DC00250"/>
    <w:multiLevelType w:val="hybridMultilevel"/>
    <w:tmpl w:val="ADA8BB1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204C3231"/>
    <w:multiLevelType w:val="hybridMultilevel"/>
    <w:tmpl w:val="9B00CDC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238016DD"/>
    <w:multiLevelType w:val="hybridMultilevel"/>
    <w:tmpl w:val="2BDC1A02"/>
    <w:lvl w:ilvl="0" w:tplc="280218B6">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268A3632"/>
    <w:multiLevelType w:val="hybridMultilevel"/>
    <w:tmpl w:val="C4B0332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2CC540F8"/>
    <w:multiLevelType w:val="hybridMultilevel"/>
    <w:tmpl w:val="3160B26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417A201F"/>
    <w:multiLevelType w:val="hybridMultilevel"/>
    <w:tmpl w:val="E862B9F8"/>
    <w:lvl w:ilvl="0" w:tplc="280218B6">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505B042D"/>
    <w:multiLevelType w:val="hybridMultilevel"/>
    <w:tmpl w:val="E28A845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54877F61"/>
    <w:multiLevelType w:val="hybridMultilevel"/>
    <w:tmpl w:val="1392375A"/>
    <w:lvl w:ilvl="0" w:tplc="00CE1762">
      <w:start w:val="1"/>
      <w:numFmt w:val="upperRoman"/>
      <w:lvlText w:val="%1"/>
      <w:lvlJc w:val="right"/>
      <w:pPr>
        <w:tabs>
          <w:tab w:val="num" w:pos="540"/>
        </w:tabs>
        <w:ind w:left="540" w:hanging="18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54910C25"/>
    <w:multiLevelType w:val="hybridMultilevel"/>
    <w:tmpl w:val="E270A0DE"/>
    <w:lvl w:ilvl="0" w:tplc="280218B6">
      <w:start w:val="1"/>
      <w:numFmt w:val="decimal"/>
      <w:lvlText w:val="%1."/>
      <w:lvlJc w:val="left"/>
      <w:pPr>
        <w:tabs>
          <w:tab w:val="num" w:pos="1080"/>
        </w:tabs>
        <w:ind w:left="1080" w:hanging="720"/>
      </w:pPr>
      <w:rPr>
        <w:rFonts w:hint="default"/>
      </w:rPr>
    </w:lvl>
    <w:lvl w:ilvl="1" w:tplc="D4E61E70">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5848139C"/>
    <w:multiLevelType w:val="hybridMultilevel"/>
    <w:tmpl w:val="439AD444"/>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61CD406F"/>
    <w:multiLevelType w:val="hybridMultilevel"/>
    <w:tmpl w:val="7FDA4332"/>
    <w:lvl w:ilvl="0" w:tplc="280218B6">
      <w:start w:val="1"/>
      <w:numFmt w:val="decimal"/>
      <w:lvlText w:val="%1."/>
      <w:lvlJc w:val="left"/>
      <w:pPr>
        <w:tabs>
          <w:tab w:val="num" w:pos="1080"/>
        </w:tabs>
        <w:ind w:left="1080" w:hanging="720"/>
      </w:pPr>
      <w:rPr>
        <w:rFonts w:hint="default"/>
      </w:rPr>
    </w:lvl>
    <w:lvl w:ilvl="1" w:tplc="3D08C256">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6F7064F6"/>
    <w:multiLevelType w:val="hybridMultilevel"/>
    <w:tmpl w:val="0158D12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7724722C"/>
    <w:multiLevelType w:val="hybridMultilevel"/>
    <w:tmpl w:val="B10A7A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788A1B18"/>
    <w:multiLevelType w:val="hybridMultilevel"/>
    <w:tmpl w:val="1D3C0F4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0"/>
  </w:num>
  <w:num w:numId="2">
    <w:abstractNumId w:val="12"/>
  </w:num>
  <w:num w:numId="3">
    <w:abstractNumId w:val="4"/>
  </w:num>
  <w:num w:numId="4">
    <w:abstractNumId w:val="7"/>
  </w:num>
  <w:num w:numId="5">
    <w:abstractNumId w:val="9"/>
  </w:num>
  <w:num w:numId="6">
    <w:abstractNumId w:val="0"/>
  </w:num>
  <w:num w:numId="7">
    <w:abstractNumId w:val="5"/>
  </w:num>
  <w:num w:numId="8">
    <w:abstractNumId w:val="15"/>
  </w:num>
  <w:num w:numId="9">
    <w:abstractNumId w:val="13"/>
  </w:num>
  <w:num w:numId="10">
    <w:abstractNumId w:val="8"/>
  </w:num>
  <w:num w:numId="11">
    <w:abstractNumId w:val="6"/>
  </w:num>
  <w:num w:numId="12">
    <w:abstractNumId w:val="2"/>
  </w:num>
  <w:num w:numId="13">
    <w:abstractNumId w:val="1"/>
  </w:num>
  <w:num w:numId="14">
    <w:abstractNumId w:val="14"/>
  </w:num>
  <w:num w:numId="15">
    <w:abstractNumId w:val="3"/>
  </w:num>
  <w:num w:numId="16">
    <w:abstractNumId w:val="1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20"/>
  <w:hyphenationZone w:val="425"/>
  <w:doNotHyphenateCap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37B3"/>
    <w:rsid w:val="0008588C"/>
    <w:rsid w:val="00450C53"/>
    <w:rsid w:val="004737B3"/>
    <w:rsid w:val="00624A80"/>
    <w:rsid w:val="00650651"/>
    <w:rsid w:val="00675D24"/>
    <w:rsid w:val="00897692"/>
    <w:rsid w:val="00B716BB"/>
    <w:rsid w:val="00CD72DD"/>
    <w:rsid w:val="00DF02C7"/>
    <w:rsid w:val="00F042CD"/>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t-EE" w:eastAsia="et-E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en-GB" w:eastAsia="en-US"/>
    </w:rPr>
  </w:style>
  <w:style w:type="paragraph" w:styleId="Heading1">
    <w:name w:val="heading 1"/>
    <w:basedOn w:val="Normal"/>
    <w:next w:val="Normal"/>
    <w:autoRedefine/>
    <w:qFormat/>
    <w:pPr>
      <w:keepNext/>
      <w:spacing w:line="360" w:lineRule="auto"/>
      <w:outlineLvl w:val="0"/>
    </w:pPr>
    <w:rPr>
      <w:b/>
      <w:bCs/>
      <w:color w:val="000000"/>
      <w:sz w:val="28"/>
      <w:szCs w:val="28"/>
    </w:rPr>
  </w:style>
  <w:style w:type="paragraph" w:styleId="Heading2">
    <w:name w:val="heading 2"/>
    <w:basedOn w:val="Normal"/>
    <w:next w:val="Normal"/>
    <w:autoRedefine/>
    <w:qFormat/>
    <w:pPr>
      <w:keepNext/>
      <w:spacing w:line="360" w:lineRule="auto"/>
      <w:outlineLvl w:val="1"/>
    </w:pPr>
    <w:rPr>
      <w:bCs/>
      <w:sz w:val="28"/>
    </w:rPr>
  </w:style>
  <w:style w:type="paragraph" w:styleId="Heading3">
    <w:name w:val="heading 3"/>
    <w:basedOn w:val="Normal"/>
    <w:next w:val="Normal"/>
    <w:autoRedefine/>
    <w:qFormat/>
    <w:pPr>
      <w:keepNext/>
      <w:spacing w:line="360" w:lineRule="auto"/>
      <w:outlineLvl w:val="2"/>
    </w:pPr>
    <w:rPr>
      <w:b/>
      <w:iCs/>
    </w:rPr>
  </w:style>
  <w:style w:type="paragraph" w:styleId="Heading4">
    <w:name w:val="heading 4"/>
    <w:basedOn w:val="Normal"/>
    <w:next w:val="Normal"/>
    <w:autoRedefine/>
    <w:qFormat/>
    <w:pPr>
      <w:keepNext/>
      <w:spacing w:line="360" w:lineRule="auto"/>
      <w:outlineLvl w:val="3"/>
    </w:pPr>
    <w:rPr>
      <w:bCs/>
      <w:i/>
      <w:szCs w:val="27"/>
    </w:rPr>
  </w:style>
  <w:style w:type="paragraph" w:styleId="Heading5">
    <w:name w:val="heading 5"/>
    <w:basedOn w:val="Normal"/>
    <w:next w:val="Normal"/>
    <w:qFormat/>
    <w:pPr>
      <w:keepNext/>
      <w:spacing w:line="360" w:lineRule="auto"/>
      <w:outlineLvl w:val="4"/>
    </w:pPr>
    <w:rPr>
      <w:b/>
      <w:bCs/>
      <w:sz w:val="29"/>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rPr>
      <w:rFonts w:ascii="Cambria" w:hAnsi="Cambria" w:cs="Times New Roman"/>
      <w:b/>
      <w:bCs/>
      <w:kern w:val="32"/>
      <w:sz w:val="32"/>
      <w:szCs w:val="32"/>
      <w:lang w:val="en-GB" w:eastAsia="en-US"/>
    </w:rPr>
  </w:style>
  <w:style w:type="character" w:customStyle="1" w:styleId="Heading2Char">
    <w:name w:val="Heading 2 Char"/>
    <w:rPr>
      <w:rFonts w:ascii="Cambria" w:hAnsi="Cambria" w:cs="Times New Roman"/>
      <w:b/>
      <w:bCs/>
      <w:i/>
      <w:iCs/>
      <w:sz w:val="28"/>
      <w:szCs w:val="28"/>
      <w:lang w:val="en-GB" w:eastAsia="en-US"/>
    </w:rPr>
  </w:style>
  <w:style w:type="character" w:customStyle="1" w:styleId="Heading3Char">
    <w:name w:val="Heading 3 Char"/>
    <w:rPr>
      <w:rFonts w:ascii="Cambria" w:hAnsi="Cambria" w:cs="Times New Roman"/>
      <w:b/>
      <w:bCs/>
      <w:sz w:val="26"/>
      <w:szCs w:val="26"/>
      <w:lang w:val="en-GB" w:eastAsia="en-US"/>
    </w:rPr>
  </w:style>
  <w:style w:type="character" w:customStyle="1" w:styleId="Heading4Char">
    <w:name w:val="Heading 4 Char"/>
    <w:rPr>
      <w:rFonts w:ascii="Times New Roman" w:hAnsi="Times New Roman" w:cs="Times New Roman"/>
      <w:b/>
      <w:bCs/>
      <w:sz w:val="28"/>
      <w:szCs w:val="28"/>
      <w:lang w:val="en-GB" w:eastAsia="en-US"/>
    </w:rPr>
  </w:style>
  <w:style w:type="paragraph" w:styleId="Title">
    <w:name w:val="Title"/>
    <w:basedOn w:val="Normal"/>
    <w:qFormat/>
    <w:pPr>
      <w:jc w:val="center"/>
    </w:pPr>
    <w:rPr>
      <w:b/>
      <w:bCs/>
    </w:rPr>
  </w:style>
  <w:style w:type="character" w:customStyle="1" w:styleId="TitleChar">
    <w:name w:val="Title Char"/>
    <w:rPr>
      <w:rFonts w:ascii="Cambria" w:hAnsi="Cambria" w:cs="Times New Roman"/>
      <w:b/>
      <w:bCs/>
      <w:kern w:val="28"/>
      <w:sz w:val="32"/>
      <w:szCs w:val="32"/>
      <w:lang w:val="en-GB" w:eastAsia="en-US"/>
    </w:rPr>
  </w:style>
  <w:style w:type="paragraph" w:styleId="Subtitle">
    <w:name w:val="Subtitle"/>
    <w:basedOn w:val="Normal"/>
    <w:qFormat/>
    <w:pPr>
      <w:jc w:val="center"/>
    </w:pPr>
    <w:rPr>
      <w:b/>
      <w:bCs/>
    </w:rPr>
  </w:style>
  <w:style w:type="character" w:customStyle="1" w:styleId="SubtitleChar">
    <w:name w:val="Subtitle Char"/>
    <w:rPr>
      <w:rFonts w:ascii="Cambria" w:hAnsi="Cambria" w:cs="Times New Roman"/>
      <w:sz w:val="24"/>
      <w:szCs w:val="24"/>
      <w:lang w:val="en-GB" w:eastAsia="en-US"/>
    </w:rPr>
  </w:style>
  <w:style w:type="paragraph" w:styleId="BodyText">
    <w:name w:val="Body Text"/>
    <w:basedOn w:val="Normal"/>
    <w:semiHidden/>
    <w:rPr>
      <w:b/>
      <w:bCs/>
      <w:sz w:val="22"/>
      <w:szCs w:val="22"/>
    </w:rPr>
  </w:style>
  <w:style w:type="character" w:customStyle="1" w:styleId="BodyTextChar">
    <w:name w:val="Body Text Char"/>
    <w:rPr>
      <w:rFonts w:ascii="Times New Roman" w:hAnsi="Times New Roman" w:cs="Times New Roman"/>
      <w:sz w:val="24"/>
      <w:szCs w:val="24"/>
      <w:lang w:val="en-GB" w:eastAsia="en-US"/>
    </w:rPr>
  </w:style>
  <w:style w:type="paragraph" w:styleId="Caption">
    <w:name w:val="caption"/>
    <w:basedOn w:val="Normal"/>
    <w:next w:val="Normal"/>
    <w:qFormat/>
    <w:pPr>
      <w:spacing w:before="120" w:after="120"/>
    </w:pPr>
    <w:rPr>
      <w:b/>
      <w:bCs/>
      <w:sz w:val="20"/>
      <w:szCs w:val="20"/>
    </w:rPr>
  </w:style>
  <w:style w:type="paragraph" w:styleId="TOC1">
    <w:name w:val="toc 1"/>
    <w:basedOn w:val="Normal"/>
    <w:next w:val="Normal"/>
    <w:autoRedefine/>
    <w:semiHidden/>
    <w:pPr>
      <w:tabs>
        <w:tab w:val="right" w:leader="dot" w:pos="9061"/>
      </w:tabs>
      <w:spacing w:line="360" w:lineRule="auto"/>
    </w:pPr>
    <w:rPr>
      <w:sz w:val="22"/>
      <w:szCs w:val="22"/>
    </w:rPr>
  </w:style>
  <w:style w:type="paragraph" w:styleId="Footer">
    <w:name w:val="footer"/>
    <w:basedOn w:val="Normal"/>
    <w:semiHidden/>
    <w:pPr>
      <w:tabs>
        <w:tab w:val="center" w:pos="4153"/>
        <w:tab w:val="right" w:pos="8306"/>
      </w:tabs>
    </w:pPr>
  </w:style>
  <w:style w:type="character" w:customStyle="1" w:styleId="FooterChar">
    <w:name w:val="Footer Char"/>
    <w:rPr>
      <w:rFonts w:ascii="Times New Roman" w:hAnsi="Times New Roman" w:cs="Times New Roman"/>
      <w:sz w:val="24"/>
      <w:szCs w:val="24"/>
      <w:lang w:val="en-GB" w:eastAsia="en-US"/>
    </w:rPr>
  </w:style>
  <w:style w:type="character" w:styleId="PageNumber">
    <w:name w:val="page number"/>
    <w:semiHidden/>
    <w:rPr>
      <w:rFonts w:ascii="Times New Roman" w:hAnsi="Times New Roman" w:cs="Times New Roman"/>
    </w:rPr>
  </w:style>
  <w:style w:type="paragraph" w:styleId="BodyTextIndent">
    <w:name w:val="Body Text Indent"/>
    <w:basedOn w:val="Normal"/>
    <w:semiHidden/>
    <w:pPr>
      <w:jc w:val="right"/>
    </w:pPr>
    <w:rPr>
      <w:b/>
      <w:bCs/>
      <w:sz w:val="29"/>
      <w:szCs w:val="29"/>
    </w:rPr>
  </w:style>
  <w:style w:type="character" w:customStyle="1" w:styleId="BodyText2Char">
    <w:name w:val="Body Text 2 Char"/>
    <w:rPr>
      <w:rFonts w:ascii="Times New Roman" w:hAnsi="Times New Roman" w:cs="Times New Roman"/>
      <w:sz w:val="24"/>
      <w:szCs w:val="24"/>
      <w:lang w:val="en-GB" w:eastAsia="en-US"/>
    </w:rPr>
  </w:style>
  <w:style w:type="paragraph" w:styleId="BodyText3">
    <w:name w:val="Body Text 3"/>
    <w:basedOn w:val="Normal"/>
    <w:semiHidden/>
    <w:pPr>
      <w:spacing w:line="360" w:lineRule="auto"/>
      <w:jc w:val="center"/>
    </w:pPr>
    <w:rPr>
      <w:b/>
      <w:bCs/>
      <w:sz w:val="31"/>
      <w:szCs w:val="31"/>
    </w:rPr>
  </w:style>
  <w:style w:type="character" w:customStyle="1" w:styleId="BodyText3Char">
    <w:name w:val="Body Text 3 Char"/>
    <w:rPr>
      <w:rFonts w:ascii="Times New Roman" w:hAnsi="Times New Roman" w:cs="Times New Roman"/>
      <w:sz w:val="16"/>
      <w:szCs w:val="16"/>
      <w:lang w:val="en-GB" w:eastAsia="en-US"/>
    </w:rPr>
  </w:style>
  <w:style w:type="paragraph" w:styleId="TOC2">
    <w:name w:val="toc 2"/>
    <w:basedOn w:val="Normal"/>
    <w:next w:val="Normal"/>
    <w:autoRedefine/>
    <w:semiHidden/>
    <w:pPr>
      <w:tabs>
        <w:tab w:val="right" w:leader="dot" w:pos="9061"/>
      </w:tabs>
      <w:spacing w:line="360" w:lineRule="auto"/>
      <w:ind w:left="238"/>
    </w:pPr>
    <w:rPr>
      <w:noProof/>
    </w:r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styleId="TableofFigures">
    <w:name w:val="table of figures"/>
    <w:basedOn w:val="Normal"/>
    <w:next w:val="Normal"/>
    <w:semiHidden/>
    <w:pPr>
      <w:ind w:left="480" w:hanging="480"/>
    </w:pPr>
  </w:style>
  <w:style w:type="character" w:styleId="Hyperlink">
    <w:name w:val="Hyperlink"/>
    <w:semiHidden/>
    <w:rPr>
      <w:rFonts w:ascii="Times New Roman" w:hAnsi="Times New Roman" w:cs="Times New Roman"/>
      <w:color w:val="0000FF"/>
      <w:u w:val="single"/>
    </w:rPr>
  </w:style>
  <w:style w:type="paragraph" w:styleId="BodyText2">
    <w:name w:val="Body Text 2"/>
    <w:basedOn w:val="Normal"/>
    <w:semiHidden/>
    <w:pPr>
      <w:spacing w:line="360" w:lineRule="auto"/>
    </w:pPr>
    <w:rPr>
      <w:i/>
      <w:iCs/>
      <w:szCs w:val="36"/>
    </w:rPr>
  </w:style>
  <w:style w:type="paragraph" w:styleId="ListParagraph">
    <w:name w:val="List Paragraph"/>
    <w:basedOn w:val="Normal"/>
    <w:qFormat/>
    <w:pPr>
      <w:spacing w:after="200" w:line="276" w:lineRule="auto"/>
      <w:ind w:left="720"/>
    </w:pPr>
    <w:rPr>
      <w:rFonts w:ascii="Calibri" w:hAnsi="Calibri"/>
      <w:sz w:val="22"/>
      <w:szCs w:val="22"/>
      <w:lang w:val="et-EE"/>
    </w:rPr>
  </w:style>
  <w:style w:type="paragraph" w:styleId="NormalWeb">
    <w:name w:val="Normal (Web)"/>
    <w:basedOn w:val="Normal"/>
    <w:semiHidden/>
    <w:pPr>
      <w:spacing w:before="100" w:beforeAutospacing="1" w:after="100" w:afterAutospacing="1"/>
    </w:pPr>
    <w:rPr>
      <w:lang w:val="et-EE" w:eastAsia="et-EE"/>
    </w:rPr>
  </w:style>
  <w:style w:type="paragraph" w:styleId="FootnoteText">
    <w:name w:val="footnote text"/>
    <w:basedOn w:val="Normal"/>
    <w:semiHidden/>
    <w:rPr>
      <w:sz w:val="20"/>
      <w:szCs w:val="20"/>
    </w:rPr>
  </w:style>
  <w:style w:type="character" w:styleId="FootnoteReference">
    <w:name w:val="footnote reference"/>
    <w:semiHidden/>
    <w:rPr>
      <w:vertAlign w:val="superscript"/>
    </w:rPr>
  </w:style>
  <w:style w:type="character" w:customStyle="1" w:styleId="ft26">
    <w:name w:val="ft26"/>
    <w:rPr>
      <w:rFonts w:ascii="Times New Roman" w:hAnsi="Times New Roman" w:cs="Times New Roman"/>
    </w:rPr>
  </w:style>
  <w:style w:type="paragraph" w:styleId="BalloonText">
    <w:name w:val="Balloon Text"/>
    <w:basedOn w:val="Normal"/>
    <w:link w:val="BalloonTextChar"/>
    <w:uiPriority w:val="99"/>
    <w:semiHidden/>
    <w:unhideWhenUsed/>
    <w:rsid w:val="004737B3"/>
    <w:rPr>
      <w:rFonts w:ascii="Tahoma" w:hAnsi="Tahoma" w:cs="Tahoma"/>
      <w:sz w:val="16"/>
      <w:szCs w:val="16"/>
    </w:rPr>
  </w:style>
  <w:style w:type="character" w:customStyle="1" w:styleId="BalloonTextChar">
    <w:name w:val="Balloon Text Char"/>
    <w:link w:val="BalloonText"/>
    <w:uiPriority w:val="99"/>
    <w:semiHidden/>
    <w:rsid w:val="004737B3"/>
    <w:rPr>
      <w:rFonts w:ascii="Tahoma" w:hAnsi="Tahoma" w:cs="Tahoma"/>
      <w:sz w:val="16"/>
      <w:szCs w:val="16"/>
      <w:lang w:val="en-GB"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t-EE" w:eastAsia="et-E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en-GB" w:eastAsia="en-US"/>
    </w:rPr>
  </w:style>
  <w:style w:type="paragraph" w:styleId="Heading1">
    <w:name w:val="heading 1"/>
    <w:basedOn w:val="Normal"/>
    <w:next w:val="Normal"/>
    <w:autoRedefine/>
    <w:qFormat/>
    <w:pPr>
      <w:keepNext/>
      <w:spacing w:line="360" w:lineRule="auto"/>
      <w:outlineLvl w:val="0"/>
    </w:pPr>
    <w:rPr>
      <w:b/>
      <w:bCs/>
      <w:color w:val="000000"/>
      <w:sz w:val="28"/>
      <w:szCs w:val="28"/>
    </w:rPr>
  </w:style>
  <w:style w:type="paragraph" w:styleId="Heading2">
    <w:name w:val="heading 2"/>
    <w:basedOn w:val="Normal"/>
    <w:next w:val="Normal"/>
    <w:autoRedefine/>
    <w:qFormat/>
    <w:pPr>
      <w:keepNext/>
      <w:spacing w:line="360" w:lineRule="auto"/>
      <w:outlineLvl w:val="1"/>
    </w:pPr>
    <w:rPr>
      <w:bCs/>
      <w:sz w:val="28"/>
    </w:rPr>
  </w:style>
  <w:style w:type="paragraph" w:styleId="Heading3">
    <w:name w:val="heading 3"/>
    <w:basedOn w:val="Normal"/>
    <w:next w:val="Normal"/>
    <w:autoRedefine/>
    <w:qFormat/>
    <w:pPr>
      <w:keepNext/>
      <w:spacing w:line="360" w:lineRule="auto"/>
      <w:outlineLvl w:val="2"/>
    </w:pPr>
    <w:rPr>
      <w:b/>
      <w:iCs/>
    </w:rPr>
  </w:style>
  <w:style w:type="paragraph" w:styleId="Heading4">
    <w:name w:val="heading 4"/>
    <w:basedOn w:val="Normal"/>
    <w:next w:val="Normal"/>
    <w:autoRedefine/>
    <w:qFormat/>
    <w:pPr>
      <w:keepNext/>
      <w:spacing w:line="360" w:lineRule="auto"/>
      <w:outlineLvl w:val="3"/>
    </w:pPr>
    <w:rPr>
      <w:bCs/>
      <w:i/>
      <w:szCs w:val="27"/>
    </w:rPr>
  </w:style>
  <w:style w:type="paragraph" w:styleId="Heading5">
    <w:name w:val="heading 5"/>
    <w:basedOn w:val="Normal"/>
    <w:next w:val="Normal"/>
    <w:qFormat/>
    <w:pPr>
      <w:keepNext/>
      <w:spacing w:line="360" w:lineRule="auto"/>
      <w:outlineLvl w:val="4"/>
    </w:pPr>
    <w:rPr>
      <w:b/>
      <w:bCs/>
      <w:sz w:val="29"/>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rPr>
      <w:rFonts w:ascii="Cambria" w:hAnsi="Cambria" w:cs="Times New Roman"/>
      <w:b/>
      <w:bCs/>
      <w:kern w:val="32"/>
      <w:sz w:val="32"/>
      <w:szCs w:val="32"/>
      <w:lang w:val="en-GB" w:eastAsia="en-US"/>
    </w:rPr>
  </w:style>
  <w:style w:type="character" w:customStyle="1" w:styleId="Heading2Char">
    <w:name w:val="Heading 2 Char"/>
    <w:rPr>
      <w:rFonts w:ascii="Cambria" w:hAnsi="Cambria" w:cs="Times New Roman"/>
      <w:b/>
      <w:bCs/>
      <w:i/>
      <w:iCs/>
      <w:sz w:val="28"/>
      <w:szCs w:val="28"/>
      <w:lang w:val="en-GB" w:eastAsia="en-US"/>
    </w:rPr>
  </w:style>
  <w:style w:type="character" w:customStyle="1" w:styleId="Heading3Char">
    <w:name w:val="Heading 3 Char"/>
    <w:rPr>
      <w:rFonts w:ascii="Cambria" w:hAnsi="Cambria" w:cs="Times New Roman"/>
      <w:b/>
      <w:bCs/>
      <w:sz w:val="26"/>
      <w:szCs w:val="26"/>
      <w:lang w:val="en-GB" w:eastAsia="en-US"/>
    </w:rPr>
  </w:style>
  <w:style w:type="character" w:customStyle="1" w:styleId="Heading4Char">
    <w:name w:val="Heading 4 Char"/>
    <w:rPr>
      <w:rFonts w:ascii="Times New Roman" w:hAnsi="Times New Roman" w:cs="Times New Roman"/>
      <w:b/>
      <w:bCs/>
      <w:sz w:val="28"/>
      <w:szCs w:val="28"/>
      <w:lang w:val="en-GB" w:eastAsia="en-US"/>
    </w:rPr>
  </w:style>
  <w:style w:type="paragraph" w:styleId="Title">
    <w:name w:val="Title"/>
    <w:basedOn w:val="Normal"/>
    <w:qFormat/>
    <w:pPr>
      <w:jc w:val="center"/>
    </w:pPr>
    <w:rPr>
      <w:b/>
      <w:bCs/>
    </w:rPr>
  </w:style>
  <w:style w:type="character" w:customStyle="1" w:styleId="TitleChar">
    <w:name w:val="Title Char"/>
    <w:rPr>
      <w:rFonts w:ascii="Cambria" w:hAnsi="Cambria" w:cs="Times New Roman"/>
      <w:b/>
      <w:bCs/>
      <w:kern w:val="28"/>
      <w:sz w:val="32"/>
      <w:szCs w:val="32"/>
      <w:lang w:val="en-GB" w:eastAsia="en-US"/>
    </w:rPr>
  </w:style>
  <w:style w:type="paragraph" w:styleId="Subtitle">
    <w:name w:val="Subtitle"/>
    <w:basedOn w:val="Normal"/>
    <w:qFormat/>
    <w:pPr>
      <w:jc w:val="center"/>
    </w:pPr>
    <w:rPr>
      <w:b/>
      <w:bCs/>
    </w:rPr>
  </w:style>
  <w:style w:type="character" w:customStyle="1" w:styleId="SubtitleChar">
    <w:name w:val="Subtitle Char"/>
    <w:rPr>
      <w:rFonts w:ascii="Cambria" w:hAnsi="Cambria" w:cs="Times New Roman"/>
      <w:sz w:val="24"/>
      <w:szCs w:val="24"/>
      <w:lang w:val="en-GB" w:eastAsia="en-US"/>
    </w:rPr>
  </w:style>
  <w:style w:type="paragraph" w:styleId="BodyText">
    <w:name w:val="Body Text"/>
    <w:basedOn w:val="Normal"/>
    <w:semiHidden/>
    <w:rPr>
      <w:b/>
      <w:bCs/>
      <w:sz w:val="22"/>
      <w:szCs w:val="22"/>
    </w:rPr>
  </w:style>
  <w:style w:type="character" w:customStyle="1" w:styleId="BodyTextChar">
    <w:name w:val="Body Text Char"/>
    <w:rPr>
      <w:rFonts w:ascii="Times New Roman" w:hAnsi="Times New Roman" w:cs="Times New Roman"/>
      <w:sz w:val="24"/>
      <w:szCs w:val="24"/>
      <w:lang w:val="en-GB" w:eastAsia="en-US"/>
    </w:rPr>
  </w:style>
  <w:style w:type="paragraph" w:styleId="Caption">
    <w:name w:val="caption"/>
    <w:basedOn w:val="Normal"/>
    <w:next w:val="Normal"/>
    <w:qFormat/>
    <w:pPr>
      <w:spacing w:before="120" w:after="120"/>
    </w:pPr>
    <w:rPr>
      <w:b/>
      <w:bCs/>
      <w:sz w:val="20"/>
      <w:szCs w:val="20"/>
    </w:rPr>
  </w:style>
  <w:style w:type="paragraph" w:styleId="TOC1">
    <w:name w:val="toc 1"/>
    <w:basedOn w:val="Normal"/>
    <w:next w:val="Normal"/>
    <w:autoRedefine/>
    <w:semiHidden/>
    <w:pPr>
      <w:tabs>
        <w:tab w:val="right" w:leader="dot" w:pos="9061"/>
      </w:tabs>
      <w:spacing w:line="360" w:lineRule="auto"/>
    </w:pPr>
    <w:rPr>
      <w:sz w:val="22"/>
      <w:szCs w:val="22"/>
    </w:rPr>
  </w:style>
  <w:style w:type="paragraph" w:styleId="Footer">
    <w:name w:val="footer"/>
    <w:basedOn w:val="Normal"/>
    <w:semiHidden/>
    <w:pPr>
      <w:tabs>
        <w:tab w:val="center" w:pos="4153"/>
        <w:tab w:val="right" w:pos="8306"/>
      </w:tabs>
    </w:pPr>
  </w:style>
  <w:style w:type="character" w:customStyle="1" w:styleId="FooterChar">
    <w:name w:val="Footer Char"/>
    <w:rPr>
      <w:rFonts w:ascii="Times New Roman" w:hAnsi="Times New Roman" w:cs="Times New Roman"/>
      <w:sz w:val="24"/>
      <w:szCs w:val="24"/>
      <w:lang w:val="en-GB" w:eastAsia="en-US"/>
    </w:rPr>
  </w:style>
  <w:style w:type="character" w:styleId="PageNumber">
    <w:name w:val="page number"/>
    <w:semiHidden/>
    <w:rPr>
      <w:rFonts w:ascii="Times New Roman" w:hAnsi="Times New Roman" w:cs="Times New Roman"/>
    </w:rPr>
  </w:style>
  <w:style w:type="paragraph" w:styleId="BodyTextIndent">
    <w:name w:val="Body Text Indent"/>
    <w:basedOn w:val="Normal"/>
    <w:semiHidden/>
    <w:pPr>
      <w:jc w:val="right"/>
    </w:pPr>
    <w:rPr>
      <w:b/>
      <w:bCs/>
      <w:sz w:val="29"/>
      <w:szCs w:val="29"/>
    </w:rPr>
  </w:style>
  <w:style w:type="character" w:customStyle="1" w:styleId="BodyText2Char">
    <w:name w:val="Body Text 2 Char"/>
    <w:rPr>
      <w:rFonts w:ascii="Times New Roman" w:hAnsi="Times New Roman" w:cs="Times New Roman"/>
      <w:sz w:val="24"/>
      <w:szCs w:val="24"/>
      <w:lang w:val="en-GB" w:eastAsia="en-US"/>
    </w:rPr>
  </w:style>
  <w:style w:type="paragraph" w:styleId="BodyText3">
    <w:name w:val="Body Text 3"/>
    <w:basedOn w:val="Normal"/>
    <w:semiHidden/>
    <w:pPr>
      <w:spacing w:line="360" w:lineRule="auto"/>
      <w:jc w:val="center"/>
    </w:pPr>
    <w:rPr>
      <w:b/>
      <w:bCs/>
      <w:sz w:val="31"/>
      <w:szCs w:val="31"/>
    </w:rPr>
  </w:style>
  <w:style w:type="character" w:customStyle="1" w:styleId="BodyText3Char">
    <w:name w:val="Body Text 3 Char"/>
    <w:rPr>
      <w:rFonts w:ascii="Times New Roman" w:hAnsi="Times New Roman" w:cs="Times New Roman"/>
      <w:sz w:val="16"/>
      <w:szCs w:val="16"/>
      <w:lang w:val="en-GB" w:eastAsia="en-US"/>
    </w:rPr>
  </w:style>
  <w:style w:type="paragraph" w:styleId="TOC2">
    <w:name w:val="toc 2"/>
    <w:basedOn w:val="Normal"/>
    <w:next w:val="Normal"/>
    <w:autoRedefine/>
    <w:semiHidden/>
    <w:pPr>
      <w:tabs>
        <w:tab w:val="right" w:leader="dot" w:pos="9061"/>
      </w:tabs>
      <w:spacing w:line="360" w:lineRule="auto"/>
      <w:ind w:left="238"/>
    </w:pPr>
    <w:rPr>
      <w:noProof/>
    </w:r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styleId="TableofFigures">
    <w:name w:val="table of figures"/>
    <w:basedOn w:val="Normal"/>
    <w:next w:val="Normal"/>
    <w:semiHidden/>
    <w:pPr>
      <w:ind w:left="480" w:hanging="480"/>
    </w:pPr>
  </w:style>
  <w:style w:type="character" w:styleId="Hyperlink">
    <w:name w:val="Hyperlink"/>
    <w:semiHidden/>
    <w:rPr>
      <w:rFonts w:ascii="Times New Roman" w:hAnsi="Times New Roman" w:cs="Times New Roman"/>
      <w:color w:val="0000FF"/>
      <w:u w:val="single"/>
    </w:rPr>
  </w:style>
  <w:style w:type="paragraph" w:styleId="BodyText2">
    <w:name w:val="Body Text 2"/>
    <w:basedOn w:val="Normal"/>
    <w:semiHidden/>
    <w:pPr>
      <w:spacing w:line="360" w:lineRule="auto"/>
    </w:pPr>
    <w:rPr>
      <w:i/>
      <w:iCs/>
      <w:szCs w:val="36"/>
    </w:rPr>
  </w:style>
  <w:style w:type="paragraph" w:styleId="ListParagraph">
    <w:name w:val="List Paragraph"/>
    <w:basedOn w:val="Normal"/>
    <w:qFormat/>
    <w:pPr>
      <w:spacing w:after="200" w:line="276" w:lineRule="auto"/>
      <w:ind w:left="720"/>
    </w:pPr>
    <w:rPr>
      <w:rFonts w:ascii="Calibri" w:hAnsi="Calibri"/>
      <w:sz w:val="22"/>
      <w:szCs w:val="22"/>
      <w:lang w:val="et-EE"/>
    </w:rPr>
  </w:style>
  <w:style w:type="paragraph" w:styleId="NormalWeb">
    <w:name w:val="Normal (Web)"/>
    <w:basedOn w:val="Normal"/>
    <w:semiHidden/>
    <w:pPr>
      <w:spacing w:before="100" w:beforeAutospacing="1" w:after="100" w:afterAutospacing="1"/>
    </w:pPr>
    <w:rPr>
      <w:lang w:val="et-EE" w:eastAsia="et-EE"/>
    </w:rPr>
  </w:style>
  <w:style w:type="paragraph" w:styleId="FootnoteText">
    <w:name w:val="footnote text"/>
    <w:basedOn w:val="Normal"/>
    <w:semiHidden/>
    <w:rPr>
      <w:sz w:val="20"/>
      <w:szCs w:val="20"/>
    </w:rPr>
  </w:style>
  <w:style w:type="character" w:styleId="FootnoteReference">
    <w:name w:val="footnote reference"/>
    <w:semiHidden/>
    <w:rPr>
      <w:vertAlign w:val="superscript"/>
    </w:rPr>
  </w:style>
  <w:style w:type="character" w:customStyle="1" w:styleId="ft26">
    <w:name w:val="ft26"/>
    <w:rPr>
      <w:rFonts w:ascii="Times New Roman" w:hAnsi="Times New Roman" w:cs="Times New Roman"/>
    </w:rPr>
  </w:style>
  <w:style w:type="paragraph" w:styleId="BalloonText">
    <w:name w:val="Balloon Text"/>
    <w:basedOn w:val="Normal"/>
    <w:link w:val="BalloonTextChar"/>
    <w:uiPriority w:val="99"/>
    <w:semiHidden/>
    <w:unhideWhenUsed/>
    <w:rsid w:val="004737B3"/>
    <w:rPr>
      <w:rFonts w:ascii="Tahoma" w:hAnsi="Tahoma" w:cs="Tahoma"/>
      <w:sz w:val="16"/>
      <w:szCs w:val="16"/>
    </w:rPr>
  </w:style>
  <w:style w:type="character" w:customStyle="1" w:styleId="BalloonTextChar">
    <w:name w:val="Balloon Text Char"/>
    <w:link w:val="BalloonText"/>
    <w:uiPriority w:val="99"/>
    <w:semiHidden/>
    <w:rsid w:val="004737B3"/>
    <w:rPr>
      <w:rFonts w:ascii="Tahoma" w:hAnsi="Tahoma" w:cs="Tahoma"/>
      <w:sz w:val="16"/>
      <w:szCs w:val="16"/>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gif"/><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31.png"/><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image" Target="media/image34.jpeg"/><Relationship Id="rId47" Type="http://schemas.openxmlformats.org/officeDocument/2006/relationships/image" Target="media/image39.png"/><Relationship Id="rId50" Type="http://schemas.openxmlformats.org/officeDocument/2006/relationships/image" Target="media/image41.jpeg"/><Relationship Id="rId55" Type="http://schemas.openxmlformats.org/officeDocument/2006/relationships/image" Target="media/image46.png"/><Relationship Id="rId63" Type="http://schemas.openxmlformats.org/officeDocument/2006/relationships/image" Target="media/image54.png"/><Relationship Id="rId68"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7.jpeg"/><Relationship Id="rId53" Type="http://schemas.openxmlformats.org/officeDocument/2006/relationships/image" Target="media/image44.png"/><Relationship Id="rId58" Type="http://schemas.openxmlformats.org/officeDocument/2006/relationships/image" Target="media/image49.jpeg"/><Relationship Id="rId66"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0.jpeg"/><Relationship Id="rId57" Type="http://schemas.openxmlformats.org/officeDocument/2006/relationships/image" Target="media/image48.png"/><Relationship Id="rId61" Type="http://schemas.openxmlformats.org/officeDocument/2006/relationships/image" Target="media/image52.png"/><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image" Target="media/image43.png"/><Relationship Id="rId60" Type="http://schemas.openxmlformats.org/officeDocument/2006/relationships/image" Target="media/image51.png"/><Relationship Id="rId65" Type="http://schemas.openxmlformats.org/officeDocument/2006/relationships/image" Target="media/image56.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jpeg"/><Relationship Id="rId48" Type="http://schemas.openxmlformats.org/officeDocument/2006/relationships/hyperlink" Target="http://www.vrsnow.ee" TargetMode="External"/><Relationship Id="rId56" Type="http://schemas.openxmlformats.org/officeDocument/2006/relationships/image" Target="media/image47.png"/><Relationship Id="rId64" Type="http://schemas.openxmlformats.org/officeDocument/2006/relationships/image" Target="media/image55.png"/><Relationship Id="rId8" Type="http://schemas.openxmlformats.org/officeDocument/2006/relationships/endnotes" Target="endnotes.xml"/><Relationship Id="rId51" Type="http://schemas.openxmlformats.org/officeDocument/2006/relationships/image" Target="media/image42.jpeg"/><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jpe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8.jpeg"/><Relationship Id="rId59" Type="http://schemas.openxmlformats.org/officeDocument/2006/relationships/image" Target="media/image50.png"/><Relationship Id="rId67" Type="http://schemas.openxmlformats.org/officeDocument/2006/relationships/fontTable" Target="fontTable.xml"/><Relationship Id="rId20" Type="http://schemas.openxmlformats.org/officeDocument/2006/relationships/image" Target="media/image12.png"/><Relationship Id="rId41" Type="http://schemas.openxmlformats.org/officeDocument/2006/relationships/image" Target="media/image33.jpeg"/><Relationship Id="rId54" Type="http://schemas.openxmlformats.org/officeDocument/2006/relationships/image" Target="media/image45.png"/><Relationship Id="rId62" Type="http://schemas.openxmlformats.org/officeDocument/2006/relationships/image" Target="media/image5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8DE276-F5A7-4C97-A52D-C393A4D7B8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75</Pages>
  <Words>9165</Words>
  <Characters>53159</Characters>
  <Application>Microsoft Office Word</Application>
  <DocSecurity>0</DocSecurity>
  <Lines>442</Lines>
  <Paragraphs>124</Paragraphs>
  <ScaleCrop>false</ScaleCrop>
  <HeadingPairs>
    <vt:vector size="2" baseType="variant">
      <vt:variant>
        <vt:lpstr>Title</vt:lpstr>
      </vt:variant>
      <vt:variant>
        <vt:i4>1</vt:i4>
      </vt:variant>
    </vt:vector>
  </HeadingPairs>
  <TitlesOfParts>
    <vt:vector size="1" baseType="lpstr">
      <vt:lpstr>Betoonkatendeid on ehitatud juba üle saja aasta</vt:lpstr>
    </vt:vector>
  </TitlesOfParts>
  <Company>Tallinna Linnakantselei</Company>
  <LinksUpToDate>false</LinksUpToDate>
  <CharactersWithSpaces>62200</CharactersWithSpaces>
  <SharedDoc>false</SharedDoc>
  <HLinks>
    <vt:vector size="276" baseType="variant">
      <vt:variant>
        <vt:i4>655454</vt:i4>
      </vt:variant>
      <vt:variant>
        <vt:i4>276</vt:i4>
      </vt:variant>
      <vt:variant>
        <vt:i4>0</vt:i4>
      </vt:variant>
      <vt:variant>
        <vt:i4>5</vt:i4>
      </vt:variant>
      <vt:variant>
        <vt:lpwstr>http://www.vrsnow.ee/</vt:lpwstr>
      </vt:variant>
      <vt:variant>
        <vt:lpwstr/>
      </vt:variant>
      <vt:variant>
        <vt:i4>1114173</vt:i4>
      </vt:variant>
      <vt:variant>
        <vt:i4>266</vt:i4>
      </vt:variant>
      <vt:variant>
        <vt:i4>0</vt:i4>
      </vt:variant>
      <vt:variant>
        <vt:i4>5</vt:i4>
      </vt:variant>
      <vt:variant>
        <vt:lpwstr/>
      </vt:variant>
      <vt:variant>
        <vt:lpwstr>_Toc401012945</vt:lpwstr>
      </vt:variant>
      <vt:variant>
        <vt:i4>1114173</vt:i4>
      </vt:variant>
      <vt:variant>
        <vt:i4>260</vt:i4>
      </vt:variant>
      <vt:variant>
        <vt:i4>0</vt:i4>
      </vt:variant>
      <vt:variant>
        <vt:i4>5</vt:i4>
      </vt:variant>
      <vt:variant>
        <vt:lpwstr/>
      </vt:variant>
      <vt:variant>
        <vt:lpwstr>_Toc401012944</vt:lpwstr>
      </vt:variant>
      <vt:variant>
        <vt:i4>1114173</vt:i4>
      </vt:variant>
      <vt:variant>
        <vt:i4>254</vt:i4>
      </vt:variant>
      <vt:variant>
        <vt:i4>0</vt:i4>
      </vt:variant>
      <vt:variant>
        <vt:i4>5</vt:i4>
      </vt:variant>
      <vt:variant>
        <vt:lpwstr/>
      </vt:variant>
      <vt:variant>
        <vt:lpwstr>_Toc401012943</vt:lpwstr>
      </vt:variant>
      <vt:variant>
        <vt:i4>1114173</vt:i4>
      </vt:variant>
      <vt:variant>
        <vt:i4>248</vt:i4>
      </vt:variant>
      <vt:variant>
        <vt:i4>0</vt:i4>
      </vt:variant>
      <vt:variant>
        <vt:i4>5</vt:i4>
      </vt:variant>
      <vt:variant>
        <vt:lpwstr/>
      </vt:variant>
      <vt:variant>
        <vt:lpwstr>_Toc401012942</vt:lpwstr>
      </vt:variant>
      <vt:variant>
        <vt:i4>1114173</vt:i4>
      </vt:variant>
      <vt:variant>
        <vt:i4>242</vt:i4>
      </vt:variant>
      <vt:variant>
        <vt:i4>0</vt:i4>
      </vt:variant>
      <vt:variant>
        <vt:i4>5</vt:i4>
      </vt:variant>
      <vt:variant>
        <vt:lpwstr/>
      </vt:variant>
      <vt:variant>
        <vt:lpwstr>_Toc401012941</vt:lpwstr>
      </vt:variant>
      <vt:variant>
        <vt:i4>1114173</vt:i4>
      </vt:variant>
      <vt:variant>
        <vt:i4>236</vt:i4>
      </vt:variant>
      <vt:variant>
        <vt:i4>0</vt:i4>
      </vt:variant>
      <vt:variant>
        <vt:i4>5</vt:i4>
      </vt:variant>
      <vt:variant>
        <vt:lpwstr/>
      </vt:variant>
      <vt:variant>
        <vt:lpwstr>_Toc401012940</vt:lpwstr>
      </vt:variant>
      <vt:variant>
        <vt:i4>1441853</vt:i4>
      </vt:variant>
      <vt:variant>
        <vt:i4>230</vt:i4>
      </vt:variant>
      <vt:variant>
        <vt:i4>0</vt:i4>
      </vt:variant>
      <vt:variant>
        <vt:i4>5</vt:i4>
      </vt:variant>
      <vt:variant>
        <vt:lpwstr/>
      </vt:variant>
      <vt:variant>
        <vt:lpwstr>_Toc401012939</vt:lpwstr>
      </vt:variant>
      <vt:variant>
        <vt:i4>1441853</vt:i4>
      </vt:variant>
      <vt:variant>
        <vt:i4>224</vt:i4>
      </vt:variant>
      <vt:variant>
        <vt:i4>0</vt:i4>
      </vt:variant>
      <vt:variant>
        <vt:i4>5</vt:i4>
      </vt:variant>
      <vt:variant>
        <vt:lpwstr/>
      </vt:variant>
      <vt:variant>
        <vt:lpwstr>_Toc401012938</vt:lpwstr>
      </vt:variant>
      <vt:variant>
        <vt:i4>1441853</vt:i4>
      </vt:variant>
      <vt:variant>
        <vt:i4>218</vt:i4>
      </vt:variant>
      <vt:variant>
        <vt:i4>0</vt:i4>
      </vt:variant>
      <vt:variant>
        <vt:i4>5</vt:i4>
      </vt:variant>
      <vt:variant>
        <vt:lpwstr/>
      </vt:variant>
      <vt:variant>
        <vt:lpwstr>_Toc401012937</vt:lpwstr>
      </vt:variant>
      <vt:variant>
        <vt:i4>1441853</vt:i4>
      </vt:variant>
      <vt:variant>
        <vt:i4>212</vt:i4>
      </vt:variant>
      <vt:variant>
        <vt:i4>0</vt:i4>
      </vt:variant>
      <vt:variant>
        <vt:i4>5</vt:i4>
      </vt:variant>
      <vt:variant>
        <vt:lpwstr/>
      </vt:variant>
      <vt:variant>
        <vt:lpwstr>_Toc401012936</vt:lpwstr>
      </vt:variant>
      <vt:variant>
        <vt:i4>1441853</vt:i4>
      </vt:variant>
      <vt:variant>
        <vt:i4>206</vt:i4>
      </vt:variant>
      <vt:variant>
        <vt:i4>0</vt:i4>
      </vt:variant>
      <vt:variant>
        <vt:i4>5</vt:i4>
      </vt:variant>
      <vt:variant>
        <vt:lpwstr/>
      </vt:variant>
      <vt:variant>
        <vt:lpwstr>_Toc401012935</vt:lpwstr>
      </vt:variant>
      <vt:variant>
        <vt:i4>1441853</vt:i4>
      </vt:variant>
      <vt:variant>
        <vt:i4>200</vt:i4>
      </vt:variant>
      <vt:variant>
        <vt:i4>0</vt:i4>
      </vt:variant>
      <vt:variant>
        <vt:i4>5</vt:i4>
      </vt:variant>
      <vt:variant>
        <vt:lpwstr/>
      </vt:variant>
      <vt:variant>
        <vt:lpwstr>_Toc401012934</vt:lpwstr>
      </vt:variant>
      <vt:variant>
        <vt:i4>1441853</vt:i4>
      </vt:variant>
      <vt:variant>
        <vt:i4>194</vt:i4>
      </vt:variant>
      <vt:variant>
        <vt:i4>0</vt:i4>
      </vt:variant>
      <vt:variant>
        <vt:i4>5</vt:i4>
      </vt:variant>
      <vt:variant>
        <vt:lpwstr/>
      </vt:variant>
      <vt:variant>
        <vt:lpwstr>_Toc401012933</vt:lpwstr>
      </vt:variant>
      <vt:variant>
        <vt:i4>1441853</vt:i4>
      </vt:variant>
      <vt:variant>
        <vt:i4>188</vt:i4>
      </vt:variant>
      <vt:variant>
        <vt:i4>0</vt:i4>
      </vt:variant>
      <vt:variant>
        <vt:i4>5</vt:i4>
      </vt:variant>
      <vt:variant>
        <vt:lpwstr/>
      </vt:variant>
      <vt:variant>
        <vt:lpwstr>_Toc401012932</vt:lpwstr>
      </vt:variant>
      <vt:variant>
        <vt:i4>1441853</vt:i4>
      </vt:variant>
      <vt:variant>
        <vt:i4>182</vt:i4>
      </vt:variant>
      <vt:variant>
        <vt:i4>0</vt:i4>
      </vt:variant>
      <vt:variant>
        <vt:i4>5</vt:i4>
      </vt:variant>
      <vt:variant>
        <vt:lpwstr/>
      </vt:variant>
      <vt:variant>
        <vt:lpwstr>_Toc401012931</vt:lpwstr>
      </vt:variant>
      <vt:variant>
        <vt:i4>1441853</vt:i4>
      </vt:variant>
      <vt:variant>
        <vt:i4>176</vt:i4>
      </vt:variant>
      <vt:variant>
        <vt:i4>0</vt:i4>
      </vt:variant>
      <vt:variant>
        <vt:i4>5</vt:i4>
      </vt:variant>
      <vt:variant>
        <vt:lpwstr/>
      </vt:variant>
      <vt:variant>
        <vt:lpwstr>_Toc401012930</vt:lpwstr>
      </vt:variant>
      <vt:variant>
        <vt:i4>1507389</vt:i4>
      </vt:variant>
      <vt:variant>
        <vt:i4>170</vt:i4>
      </vt:variant>
      <vt:variant>
        <vt:i4>0</vt:i4>
      </vt:variant>
      <vt:variant>
        <vt:i4>5</vt:i4>
      </vt:variant>
      <vt:variant>
        <vt:lpwstr/>
      </vt:variant>
      <vt:variant>
        <vt:lpwstr>_Toc401012929</vt:lpwstr>
      </vt:variant>
      <vt:variant>
        <vt:i4>1507389</vt:i4>
      </vt:variant>
      <vt:variant>
        <vt:i4>164</vt:i4>
      </vt:variant>
      <vt:variant>
        <vt:i4>0</vt:i4>
      </vt:variant>
      <vt:variant>
        <vt:i4>5</vt:i4>
      </vt:variant>
      <vt:variant>
        <vt:lpwstr/>
      </vt:variant>
      <vt:variant>
        <vt:lpwstr>_Toc401012928</vt:lpwstr>
      </vt:variant>
      <vt:variant>
        <vt:i4>1507389</vt:i4>
      </vt:variant>
      <vt:variant>
        <vt:i4>158</vt:i4>
      </vt:variant>
      <vt:variant>
        <vt:i4>0</vt:i4>
      </vt:variant>
      <vt:variant>
        <vt:i4>5</vt:i4>
      </vt:variant>
      <vt:variant>
        <vt:lpwstr/>
      </vt:variant>
      <vt:variant>
        <vt:lpwstr>_Toc401012927</vt:lpwstr>
      </vt:variant>
      <vt:variant>
        <vt:i4>1507389</vt:i4>
      </vt:variant>
      <vt:variant>
        <vt:i4>152</vt:i4>
      </vt:variant>
      <vt:variant>
        <vt:i4>0</vt:i4>
      </vt:variant>
      <vt:variant>
        <vt:i4>5</vt:i4>
      </vt:variant>
      <vt:variant>
        <vt:lpwstr/>
      </vt:variant>
      <vt:variant>
        <vt:lpwstr>_Toc401012926</vt:lpwstr>
      </vt:variant>
      <vt:variant>
        <vt:i4>1507389</vt:i4>
      </vt:variant>
      <vt:variant>
        <vt:i4>146</vt:i4>
      </vt:variant>
      <vt:variant>
        <vt:i4>0</vt:i4>
      </vt:variant>
      <vt:variant>
        <vt:i4>5</vt:i4>
      </vt:variant>
      <vt:variant>
        <vt:lpwstr/>
      </vt:variant>
      <vt:variant>
        <vt:lpwstr>_Toc401012925</vt:lpwstr>
      </vt:variant>
      <vt:variant>
        <vt:i4>1507389</vt:i4>
      </vt:variant>
      <vt:variant>
        <vt:i4>140</vt:i4>
      </vt:variant>
      <vt:variant>
        <vt:i4>0</vt:i4>
      </vt:variant>
      <vt:variant>
        <vt:i4>5</vt:i4>
      </vt:variant>
      <vt:variant>
        <vt:lpwstr/>
      </vt:variant>
      <vt:variant>
        <vt:lpwstr>_Toc401012924</vt:lpwstr>
      </vt:variant>
      <vt:variant>
        <vt:i4>1507389</vt:i4>
      </vt:variant>
      <vt:variant>
        <vt:i4>134</vt:i4>
      </vt:variant>
      <vt:variant>
        <vt:i4>0</vt:i4>
      </vt:variant>
      <vt:variant>
        <vt:i4>5</vt:i4>
      </vt:variant>
      <vt:variant>
        <vt:lpwstr/>
      </vt:variant>
      <vt:variant>
        <vt:lpwstr>_Toc401012923</vt:lpwstr>
      </vt:variant>
      <vt:variant>
        <vt:i4>1507389</vt:i4>
      </vt:variant>
      <vt:variant>
        <vt:i4>128</vt:i4>
      </vt:variant>
      <vt:variant>
        <vt:i4>0</vt:i4>
      </vt:variant>
      <vt:variant>
        <vt:i4>5</vt:i4>
      </vt:variant>
      <vt:variant>
        <vt:lpwstr/>
      </vt:variant>
      <vt:variant>
        <vt:lpwstr>_Toc401012922</vt:lpwstr>
      </vt:variant>
      <vt:variant>
        <vt:i4>1507389</vt:i4>
      </vt:variant>
      <vt:variant>
        <vt:i4>122</vt:i4>
      </vt:variant>
      <vt:variant>
        <vt:i4>0</vt:i4>
      </vt:variant>
      <vt:variant>
        <vt:i4>5</vt:i4>
      </vt:variant>
      <vt:variant>
        <vt:lpwstr/>
      </vt:variant>
      <vt:variant>
        <vt:lpwstr>_Toc401012921</vt:lpwstr>
      </vt:variant>
      <vt:variant>
        <vt:i4>1507389</vt:i4>
      </vt:variant>
      <vt:variant>
        <vt:i4>116</vt:i4>
      </vt:variant>
      <vt:variant>
        <vt:i4>0</vt:i4>
      </vt:variant>
      <vt:variant>
        <vt:i4>5</vt:i4>
      </vt:variant>
      <vt:variant>
        <vt:lpwstr/>
      </vt:variant>
      <vt:variant>
        <vt:lpwstr>_Toc401012920</vt:lpwstr>
      </vt:variant>
      <vt:variant>
        <vt:i4>1310781</vt:i4>
      </vt:variant>
      <vt:variant>
        <vt:i4>110</vt:i4>
      </vt:variant>
      <vt:variant>
        <vt:i4>0</vt:i4>
      </vt:variant>
      <vt:variant>
        <vt:i4>5</vt:i4>
      </vt:variant>
      <vt:variant>
        <vt:lpwstr/>
      </vt:variant>
      <vt:variant>
        <vt:lpwstr>_Toc401012919</vt:lpwstr>
      </vt:variant>
      <vt:variant>
        <vt:i4>1310781</vt:i4>
      </vt:variant>
      <vt:variant>
        <vt:i4>104</vt:i4>
      </vt:variant>
      <vt:variant>
        <vt:i4>0</vt:i4>
      </vt:variant>
      <vt:variant>
        <vt:i4>5</vt:i4>
      </vt:variant>
      <vt:variant>
        <vt:lpwstr/>
      </vt:variant>
      <vt:variant>
        <vt:lpwstr>_Toc401012918</vt:lpwstr>
      </vt:variant>
      <vt:variant>
        <vt:i4>1310781</vt:i4>
      </vt:variant>
      <vt:variant>
        <vt:i4>98</vt:i4>
      </vt:variant>
      <vt:variant>
        <vt:i4>0</vt:i4>
      </vt:variant>
      <vt:variant>
        <vt:i4>5</vt:i4>
      </vt:variant>
      <vt:variant>
        <vt:lpwstr/>
      </vt:variant>
      <vt:variant>
        <vt:lpwstr>_Toc401012917</vt:lpwstr>
      </vt:variant>
      <vt:variant>
        <vt:i4>1310781</vt:i4>
      </vt:variant>
      <vt:variant>
        <vt:i4>92</vt:i4>
      </vt:variant>
      <vt:variant>
        <vt:i4>0</vt:i4>
      </vt:variant>
      <vt:variant>
        <vt:i4>5</vt:i4>
      </vt:variant>
      <vt:variant>
        <vt:lpwstr/>
      </vt:variant>
      <vt:variant>
        <vt:lpwstr>_Toc401012916</vt:lpwstr>
      </vt:variant>
      <vt:variant>
        <vt:i4>1310781</vt:i4>
      </vt:variant>
      <vt:variant>
        <vt:i4>86</vt:i4>
      </vt:variant>
      <vt:variant>
        <vt:i4>0</vt:i4>
      </vt:variant>
      <vt:variant>
        <vt:i4>5</vt:i4>
      </vt:variant>
      <vt:variant>
        <vt:lpwstr/>
      </vt:variant>
      <vt:variant>
        <vt:lpwstr>_Toc401012915</vt:lpwstr>
      </vt:variant>
      <vt:variant>
        <vt:i4>1310781</vt:i4>
      </vt:variant>
      <vt:variant>
        <vt:i4>80</vt:i4>
      </vt:variant>
      <vt:variant>
        <vt:i4>0</vt:i4>
      </vt:variant>
      <vt:variant>
        <vt:i4>5</vt:i4>
      </vt:variant>
      <vt:variant>
        <vt:lpwstr/>
      </vt:variant>
      <vt:variant>
        <vt:lpwstr>_Toc401012914</vt:lpwstr>
      </vt:variant>
      <vt:variant>
        <vt:i4>1310781</vt:i4>
      </vt:variant>
      <vt:variant>
        <vt:i4>74</vt:i4>
      </vt:variant>
      <vt:variant>
        <vt:i4>0</vt:i4>
      </vt:variant>
      <vt:variant>
        <vt:i4>5</vt:i4>
      </vt:variant>
      <vt:variant>
        <vt:lpwstr/>
      </vt:variant>
      <vt:variant>
        <vt:lpwstr>_Toc401012913</vt:lpwstr>
      </vt:variant>
      <vt:variant>
        <vt:i4>1310781</vt:i4>
      </vt:variant>
      <vt:variant>
        <vt:i4>68</vt:i4>
      </vt:variant>
      <vt:variant>
        <vt:i4>0</vt:i4>
      </vt:variant>
      <vt:variant>
        <vt:i4>5</vt:i4>
      </vt:variant>
      <vt:variant>
        <vt:lpwstr/>
      </vt:variant>
      <vt:variant>
        <vt:lpwstr>_Toc401012912</vt:lpwstr>
      </vt:variant>
      <vt:variant>
        <vt:i4>1310781</vt:i4>
      </vt:variant>
      <vt:variant>
        <vt:i4>62</vt:i4>
      </vt:variant>
      <vt:variant>
        <vt:i4>0</vt:i4>
      </vt:variant>
      <vt:variant>
        <vt:i4>5</vt:i4>
      </vt:variant>
      <vt:variant>
        <vt:lpwstr/>
      </vt:variant>
      <vt:variant>
        <vt:lpwstr>_Toc401012911</vt:lpwstr>
      </vt:variant>
      <vt:variant>
        <vt:i4>1310781</vt:i4>
      </vt:variant>
      <vt:variant>
        <vt:i4>56</vt:i4>
      </vt:variant>
      <vt:variant>
        <vt:i4>0</vt:i4>
      </vt:variant>
      <vt:variant>
        <vt:i4>5</vt:i4>
      </vt:variant>
      <vt:variant>
        <vt:lpwstr/>
      </vt:variant>
      <vt:variant>
        <vt:lpwstr>_Toc401012910</vt:lpwstr>
      </vt:variant>
      <vt:variant>
        <vt:i4>1376317</vt:i4>
      </vt:variant>
      <vt:variant>
        <vt:i4>50</vt:i4>
      </vt:variant>
      <vt:variant>
        <vt:i4>0</vt:i4>
      </vt:variant>
      <vt:variant>
        <vt:i4>5</vt:i4>
      </vt:variant>
      <vt:variant>
        <vt:lpwstr/>
      </vt:variant>
      <vt:variant>
        <vt:lpwstr>_Toc401012909</vt:lpwstr>
      </vt:variant>
      <vt:variant>
        <vt:i4>1376317</vt:i4>
      </vt:variant>
      <vt:variant>
        <vt:i4>44</vt:i4>
      </vt:variant>
      <vt:variant>
        <vt:i4>0</vt:i4>
      </vt:variant>
      <vt:variant>
        <vt:i4>5</vt:i4>
      </vt:variant>
      <vt:variant>
        <vt:lpwstr/>
      </vt:variant>
      <vt:variant>
        <vt:lpwstr>_Toc401012908</vt:lpwstr>
      </vt:variant>
      <vt:variant>
        <vt:i4>1376317</vt:i4>
      </vt:variant>
      <vt:variant>
        <vt:i4>38</vt:i4>
      </vt:variant>
      <vt:variant>
        <vt:i4>0</vt:i4>
      </vt:variant>
      <vt:variant>
        <vt:i4>5</vt:i4>
      </vt:variant>
      <vt:variant>
        <vt:lpwstr/>
      </vt:variant>
      <vt:variant>
        <vt:lpwstr>_Toc401012907</vt:lpwstr>
      </vt:variant>
      <vt:variant>
        <vt:i4>1376317</vt:i4>
      </vt:variant>
      <vt:variant>
        <vt:i4>32</vt:i4>
      </vt:variant>
      <vt:variant>
        <vt:i4>0</vt:i4>
      </vt:variant>
      <vt:variant>
        <vt:i4>5</vt:i4>
      </vt:variant>
      <vt:variant>
        <vt:lpwstr/>
      </vt:variant>
      <vt:variant>
        <vt:lpwstr>_Toc401012906</vt:lpwstr>
      </vt:variant>
      <vt:variant>
        <vt:i4>1376317</vt:i4>
      </vt:variant>
      <vt:variant>
        <vt:i4>26</vt:i4>
      </vt:variant>
      <vt:variant>
        <vt:i4>0</vt:i4>
      </vt:variant>
      <vt:variant>
        <vt:i4>5</vt:i4>
      </vt:variant>
      <vt:variant>
        <vt:lpwstr/>
      </vt:variant>
      <vt:variant>
        <vt:lpwstr>_Toc401012905</vt:lpwstr>
      </vt:variant>
      <vt:variant>
        <vt:i4>1376317</vt:i4>
      </vt:variant>
      <vt:variant>
        <vt:i4>20</vt:i4>
      </vt:variant>
      <vt:variant>
        <vt:i4>0</vt:i4>
      </vt:variant>
      <vt:variant>
        <vt:i4>5</vt:i4>
      </vt:variant>
      <vt:variant>
        <vt:lpwstr/>
      </vt:variant>
      <vt:variant>
        <vt:lpwstr>_Toc401012904</vt:lpwstr>
      </vt:variant>
      <vt:variant>
        <vt:i4>1376317</vt:i4>
      </vt:variant>
      <vt:variant>
        <vt:i4>14</vt:i4>
      </vt:variant>
      <vt:variant>
        <vt:i4>0</vt:i4>
      </vt:variant>
      <vt:variant>
        <vt:i4>5</vt:i4>
      </vt:variant>
      <vt:variant>
        <vt:lpwstr/>
      </vt:variant>
      <vt:variant>
        <vt:lpwstr>_Toc401012903</vt:lpwstr>
      </vt:variant>
      <vt:variant>
        <vt:i4>1376317</vt:i4>
      </vt:variant>
      <vt:variant>
        <vt:i4>8</vt:i4>
      </vt:variant>
      <vt:variant>
        <vt:i4>0</vt:i4>
      </vt:variant>
      <vt:variant>
        <vt:i4>5</vt:i4>
      </vt:variant>
      <vt:variant>
        <vt:lpwstr/>
      </vt:variant>
      <vt:variant>
        <vt:lpwstr>_Toc401012902</vt:lpwstr>
      </vt:variant>
      <vt:variant>
        <vt:i4>1376317</vt:i4>
      </vt:variant>
      <vt:variant>
        <vt:i4>2</vt:i4>
      </vt:variant>
      <vt:variant>
        <vt:i4>0</vt:i4>
      </vt:variant>
      <vt:variant>
        <vt:i4>5</vt:i4>
      </vt:variant>
      <vt:variant>
        <vt:lpwstr/>
      </vt:variant>
      <vt:variant>
        <vt:lpwstr>_Toc401012901</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Betoonkatendeid on ehitatud juba üle saja aasta</dc:title>
  <dc:creator>Oliver</dc:creator>
  <cp:lastModifiedBy>Rentel</cp:lastModifiedBy>
  <cp:revision>2</cp:revision>
  <cp:lastPrinted>2014-10-14T11:28:00Z</cp:lastPrinted>
  <dcterms:created xsi:type="dcterms:W3CDTF">2014-12-15T10:08:00Z</dcterms:created>
  <dcterms:modified xsi:type="dcterms:W3CDTF">2014-12-15T10:08:00Z</dcterms:modified>
</cp:coreProperties>
</file>