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1B1C5B" w14:textId="3C799C66" w:rsidR="00B27BD6" w:rsidRPr="00BF62E5" w:rsidRDefault="00B27BD6" w:rsidP="00037DF0">
      <w:pPr>
        <w:pStyle w:val="Heading3"/>
      </w:pPr>
    </w:p>
    <w:p w14:paraId="451BB749" w14:textId="77777777" w:rsidR="00B27BD6" w:rsidRPr="00BF62E5" w:rsidRDefault="00B27BD6">
      <w:pPr>
        <w:jc w:val="right"/>
        <w:rPr>
          <w:rFonts w:ascii="Tahoma" w:hAnsi="Tahoma"/>
          <w:sz w:val="20"/>
        </w:rPr>
      </w:pPr>
      <w:r w:rsidRPr="00BF62E5">
        <w:rPr>
          <w:rFonts w:ascii="Tahoma" w:hAnsi="Tahoma"/>
          <w:sz w:val="20"/>
        </w:rPr>
        <w:t xml:space="preserve">MTR EG10670486-0001 </w:t>
      </w:r>
    </w:p>
    <w:p w14:paraId="53533865" w14:textId="77777777" w:rsidR="00B27BD6" w:rsidRPr="00BF62E5" w:rsidRDefault="00B27BD6">
      <w:pPr>
        <w:jc w:val="right"/>
        <w:rPr>
          <w:sz w:val="22"/>
        </w:rPr>
      </w:pPr>
    </w:p>
    <w:p w14:paraId="3AA76278" w14:textId="77777777" w:rsidR="00B27BD6" w:rsidRPr="00BF62E5" w:rsidRDefault="00B27BD6">
      <w:pPr>
        <w:jc w:val="center"/>
        <w:rPr>
          <w:b/>
          <w:sz w:val="32"/>
        </w:rPr>
      </w:pPr>
    </w:p>
    <w:p w14:paraId="42795F06" w14:textId="77777777" w:rsidR="00B27BD6" w:rsidRPr="00BF62E5" w:rsidRDefault="00B27BD6">
      <w:pPr>
        <w:rPr>
          <w:b/>
          <w:sz w:val="32"/>
        </w:rPr>
      </w:pPr>
    </w:p>
    <w:p w14:paraId="453F4352" w14:textId="77777777" w:rsidR="00B27BD6" w:rsidRPr="00BF62E5" w:rsidRDefault="00B27BD6">
      <w:pPr>
        <w:rPr>
          <w:b/>
          <w:sz w:val="32"/>
        </w:rPr>
      </w:pPr>
    </w:p>
    <w:p w14:paraId="270667F9" w14:textId="77777777" w:rsidR="00B27BD6" w:rsidRPr="00BF62E5" w:rsidRDefault="00B27BD6">
      <w:pPr>
        <w:rPr>
          <w:b/>
          <w:sz w:val="32"/>
        </w:rPr>
      </w:pPr>
    </w:p>
    <w:p w14:paraId="3BCF845D" w14:textId="77777777" w:rsidR="00B27BD6" w:rsidRPr="00BF62E5" w:rsidRDefault="00B27BD6">
      <w:pPr>
        <w:rPr>
          <w:b/>
          <w:sz w:val="32"/>
        </w:rPr>
      </w:pPr>
    </w:p>
    <w:p w14:paraId="2315B383" w14:textId="77777777" w:rsidR="00B27BD6" w:rsidRPr="00BF62E5" w:rsidRDefault="00B27BD6" w:rsidP="00037DF0">
      <w:pPr>
        <w:pStyle w:val="Heading3"/>
      </w:pPr>
    </w:p>
    <w:p w14:paraId="12946642" w14:textId="57112932" w:rsidR="00B27BD6" w:rsidRPr="00BF62E5" w:rsidRDefault="00B27BD6">
      <w:pPr>
        <w:ind w:left="1136" w:firstLine="284"/>
        <w:rPr>
          <w:rFonts w:ascii="Tahoma" w:hAnsi="Tahoma" w:cs="Tahoma"/>
        </w:rPr>
      </w:pPr>
      <w:r w:rsidRPr="00BF62E5">
        <w:rPr>
          <w:rFonts w:ascii="Tahoma" w:hAnsi="Tahoma" w:cs="Tahoma"/>
        </w:rPr>
        <w:t xml:space="preserve">Töö nr </w:t>
      </w:r>
      <w:r w:rsidR="00DF3924" w:rsidRPr="00BF62E5">
        <w:rPr>
          <w:rFonts w:ascii="Tahoma" w:hAnsi="Tahoma" w:cs="Tahoma"/>
        </w:rPr>
        <w:t>2</w:t>
      </w:r>
      <w:r w:rsidR="004D71F0" w:rsidRPr="00BF62E5">
        <w:rPr>
          <w:rFonts w:ascii="Tahoma" w:hAnsi="Tahoma" w:cs="Tahoma"/>
        </w:rPr>
        <w:t>4-</w:t>
      </w:r>
      <w:r w:rsidR="001E396D" w:rsidRPr="00BF62E5">
        <w:rPr>
          <w:rFonts w:ascii="Tahoma" w:hAnsi="Tahoma" w:cs="Tahoma"/>
        </w:rPr>
        <w:t>09-1897</w:t>
      </w:r>
    </w:p>
    <w:p w14:paraId="6223B842" w14:textId="77777777" w:rsidR="00B27BD6" w:rsidRPr="00BF62E5" w:rsidRDefault="00B27BD6">
      <w:pPr>
        <w:rPr>
          <w:rStyle w:val="EmailStyle20"/>
          <w:rFonts w:ascii="Tahoma" w:hAnsi="Tahoma" w:cs="Tahoma"/>
          <w:sz w:val="28"/>
        </w:rPr>
      </w:pPr>
    </w:p>
    <w:p w14:paraId="0F60A45B" w14:textId="77777777" w:rsidR="00B27BD6" w:rsidRPr="00BF62E5" w:rsidRDefault="00B27BD6"/>
    <w:p w14:paraId="3DCD08C9" w14:textId="2A4CD95C" w:rsidR="001E396D" w:rsidRPr="00BF62E5" w:rsidRDefault="001E396D" w:rsidP="007F526E">
      <w:pPr>
        <w:ind w:left="1136" w:firstLine="284"/>
        <w:rPr>
          <w:rStyle w:val="EmailStyle20"/>
          <w:rFonts w:ascii="Tahoma" w:hAnsi="Tahoma" w:cs="Tahoma"/>
          <w:caps/>
          <w:sz w:val="28"/>
          <w:szCs w:val="28"/>
        </w:rPr>
      </w:pPr>
      <w:r w:rsidRPr="00BF62E5">
        <w:rPr>
          <w:rStyle w:val="EmailStyle20"/>
          <w:rFonts w:ascii="Tahoma" w:hAnsi="Tahoma" w:cs="Tahoma"/>
          <w:caps/>
          <w:sz w:val="28"/>
          <w:szCs w:val="28"/>
        </w:rPr>
        <w:t>Kakumäe kalda seisukord</w:t>
      </w:r>
    </w:p>
    <w:p w14:paraId="1675982B" w14:textId="613B7AE2" w:rsidR="0007280B" w:rsidRPr="00BF62E5" w:rsidRDefault="001E396D" w:rsidP="007F526E">
      <w:pPr>
        <w:ind w:left="1136" w:firstLine="284"/>
        <w:rPr>
          <w:rStyle w:val="EmailStyle20"/>
          <w:rFonts w:ascii="Tahoma" w:hAnsi="Tahoma" w:cs="Tahoma"/>
          <w:caps/>
          <w:sz w:val="28"/>
          <w:szCs w:val="28"/>
        </w:rPr>
      </w:pPr>
      <w:r w:rsidRPr="00BF62E5">
        <w:rPr>
          <w:rStyle w:val="EmailStyle20"/>
          <w:rFonts w:ascii="Tahoma" w:hAnsi="Tahoma" w:cs="Tahoma"/>
          <w:caps/>
          <w:sz w:val="28"/>
          <w:szCs w:val="28"/>
        </w:rPr>
        <w:t>haabersti linnaosa, tallinn, Harju maakond</w:t>
      </w:r>
    </w:p>
    <w:p w14:paraId="5F333804" w14:textId="77777777" w:rsidR="00B27BD6" w:rsidRPr="00BF62E5" w:rsidRDefault="00B27BD6">
      <w:pPr>
        <w:ind w:left="1136" w:firstLine="284"/>
        <w:rPr>
          <w:rStyle w:val="EmailStyle20"/>
          <w:rFonts w:ascii="Tahoma" w:hAnsi="Tahoma" w:cs="Tahoma"/>
          <w:caps/>
          <w:sz w:val="28"/>
          <w:szCs w:val="28"/>
        </w:rPr>
      </w:pPr>
    </w:p>
    <w:p w14:paraId="31ECEAA7" w14:textId="4CF4A618" w:rsidR="001E396D" w:rsidRPr="00BF62E5" w:rsidRDefault="001E396D">
      <w:pPr>
        <w:ind w:left="1136" w:firstLine="284"/>
        <w:rPr>
          <w:rStyle w:val="EmailStyle20"/>
          <w:rFonts w:ascii="Tahoma" w:hAnsi="Tahoma" w:cs="Tahoma"/>
          <w:caps/>
          <w:sz w:val="28"/>
          <w:szCs w:val="28"/>
        </w:rPr>
      </w:pPr>
      <w:r w:rsidRPr="00BF62E5">
        <w:rPr>
          <w:rStyle w:val="EmailStyle20"/>
          <w:rFonts w:ascii="Tahoma" w:hAnsi="Tahoma" w:cs="Tahoma"/>
          <w:caps/>
          <w:sz w:val="28"/>
          <w:szCs w:val="28"/>
        </w:rPr>
        <w:t>Geotehniline uuring</w:t>
      </w:r>
    </w:p>
    <w:p w14:paraId="4E086743" w14:textId="77777777" w:rsidR="0049670B" w:rsidRPr="00BF62E5" w:rsidRDefault="0049670B">
      <w:pPr>
        <w:ind w:left="1136" w:firstLine="284"/>
        <w:rPr>
          <w:rStyle w:val="EmailStyle20"/>
          <w:rFonts w:ascii="Tahoma" w:hAnsi="Tahoma" w:cs="Tahoma"/>
          <w:caps/>
          <w:sz w:val="28"/>
          <w:szCs w:val="28"/>
        </w:rPr>
      </w:pPr>
    </w:p>
    <w:p w14:paraId="4AF8EAE9" w14:textId="0AD8EA87" w:rsidR="00B27BD6" w:rsidRPr="00BF62E5" w:rsidRDefault="00E1052C">
      <w:pPr>
        <w:ind w:left="1136" w:firstLine="284"/>
        <w:rPr>
          <w:rStyle w:val="EmailStyle20"/>
          <w:rFonts w:ascii="Tahoma" w:hAnsi="Tahoma" w:cs="Tahoma"/>
          <w:caps/>
          <w:sz w:val="24"/>
        </w:rPr>
      </w:pPr>
      <w:r>
        <w:rPr>
          <w:rStyle w:val="EmailStyle20"/>
          <w:rFonts w:ascii="Tahoma" w:hAnsi="Tahoma" w:cs="Tahoma"/>
          <w:caps/>
          <w:sz w:val="24"/>
        </w:rPr>
        <w:t>13</w:t>
      </w:r>
      <w:r w:rsidR="001E396D" w:rsidRPr="00BF62E5">
        <w:rPr>
          <w:rStyle w:val="EmailStyle20"/>
          <w:rFonts w:ascii="Tahoma" w:hAnsi="Tahoma" w:cs="Tahoma"/>
          <w:caps/>
          <w:sz w:val="24"/>
        </w:rPr>
        <w:t>.1</w:t>
      </w:r>
      <w:r w:rsidR="00F1217D" w:rsidRPr="00BF62E5">
        <w:rPr>
          <w:rStyle w:val="EmailStyle20"/>
          <w:rFonts w:ascii="Tahoma" w:hAnsi="Tahoma" w:cs="Tahoma"/>
          <w:caps/>
          <w:sz w:val="24"/>
        </w:rPr>
        <w:t>2</w:t>
      </w:r>
      <w:r w:rsidR="001E396D" w:rsidRPr="00BF62E5">
        <w:rPr>
          <w:rStyle w:val="EmailStyle20"/>
          <w:rFonts w:ascii="Tahoma" w:hAnsi="Tahoma" w:cs="Tahoma"/>
          <w:caps/>
          <w:sz w:val="24"/>
        </w:rPr>
        <w:t>.2024</w:t>
      </w:r>
    </w:p>
    <w:p w14:paraId="4A58D758" w14:textId="77777777" w:rsidR="00B27BD6" w:rsidRPr="00BF62E5" w:rsidRDefault="00B27BD6">
      <w:pPr>
        <w:ind w:left="1136" w:firstLine="284"/>
        <w:rPr>
          <w:rStyle w:val="EmailStyle20"/>
          <w:rFonts w:ascii="Tahoma" w:hAnsi="Tahoma" w:cs="Tahoma"/>
          <w:caps/>
          <w:sz w:val="28"/>
          <w:szCs w:val="28"/>
        </w:rPr>
      </w:pPr>
    </w:p>
    <w:p w14:paraId="6B3FB546" w14:textId="0D685783" w:rsidR="00B27BD6" w:rsidRPr="00BF62E5" w:rsidRDefault="00B27BD6"/>
    <w:p w14:paraId="061A30ED" w14:textId="1FE74E91" w:rsidR="00B27BD6" w:rsidRPr="00BF62E5" w:rsidRDefault="00B27BD6" w:rsidP="00832E20">
      <w:pPr>
        <w:spacing w:after="120"/>
        <w:rPr>
          <w:rFonts w:ascii="Tahoma" w:hAnsi="Tahoma"/>
          <w:sz w:val="22"/>
        </w:rPr>
      </w:pPr>
      <w:r w:rsidRPr="00BF62E5">
        <w:rPr>
          <w:rFonts w:ascii="Tahoma" w:hAnsi="Tahoma"/>
          <w:sz w:val="22"/>
        </w:rPr>
        <w:tab/>
      </w:r>
    </w:p>
    <w:p w14:paraId="16209D96" w14:textId="77777777" w:rsidR="00C03DF5" w:rsidRPr="00BF62E5" w:rsidRDefault="00C03DF5" w:rsidP="00832E20">
      <w:pPr>
        <w:spacing w:after="120"/>
        <w:rPr>
          <w:rFonts w:ascii="Tahoma" w:hAnsi="Tahoma"/>
          <w:sz w:val="22"/>
        </w:rPr>
      </w:pPr>
    </w:p>
    <w:p w14:paraId="21ABA5DC" w14:textId="77777777" w:rsidR="001E396D" w:rsidRPr="00BF62E5" w:rsidRDefault="00B27BD6" w:rsidP="00C03DF5">
      <w:pPr>
        <w:spacing w:after="120"/>
        <w:rPr>
          <w:rFonts w:ascii="Tahoma" w:hAnsi="Tahoma"/>
          <w:sz w:val="22"/>
        </w:rPr>
      </w:pP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t>Autor</w:t>
      </w:r>
      <w:r w:rsidR="0049670B"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00DF3924" w:rsidRPr="00BF62E5">
        <w:rPr>
          <w:rFonts w:ascii="Tahoma" w:hAnsi="Tahoma"/>
          <w:sz w:val="22"/>
        </w:rPr>
        <w:t>Grete Sabine Sarap</w:t>
      </w:r>
      <w:r w:rsidRPr="00BF62E5">
        <w:rPr>
          <w:rFonts w:ascii="Tahoma" w:hAnsi="Tahoma"/>
          <w:sz w:val="22"/>
        </w:rPr>
        <w:tab/>
      </w:r>
    </w:p>
    <w:p w14:paraId="29E09B1F" w14:textId="40A839F0" w:rsidR="001E396D" w:rsidRPr="00BF62E5" w:rsidRDefault="001E396D" w:rsidP="00C03DF5">
      <w:pPr>
        <w:spacing w:after="120"/>
        <w:rPr>
          <w:rFonts w:ascii="Tahoma" w:hAnsi="Tahoma"/>
          <w:sz w:val="22"/>
        </w:rPr>
      </w:pP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t>Annette Talpsep</w:t>
      </w:r>
      <w:r w:rsidRPr="00BF62E5">
        <w:rPr>
          <w:rFonts w:ascii="Tahoma" w:hAnsi="Tahoma"/>
          <w:sz w:val="22"/>
        </w:rPr>
        <w:tab/>
      </w:r>
    </w:p>
    <w:p w14:paraId="6347B4BA" w14:textId="0BD27B9E" w:rsidR="00832E20" w:rsidRPr="00BF62E5" w:rsidRDefault="001E396D" w:rsidP="00C03DF5">
      <w:pPr>
        <w:spacing w:after="120"/>
        <w:rPr>
          <w:rFonts w:ascii="Tahoma" w:hAnsi="Tahoma"/>
          <w:sz w:val="22"/>
        </w:rPr>
      </w:pP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t>Peeter Talviste</w:t>
      </w:r>
      <w:r w:rsidR="00B27BD6" w:rsidRPr="00BF62E5">
        <w:rPr>
          <w:rFonts w:ascii="Tahoma" w:hAnsi="Tahoma"/>
          <w:sz w:val="22"/>
        </w:rPr>
        <w:tab/>
      </w:r>
    </w:p>
    <w:p w14:paraId="1135A215" w14:textId="30A0731B" w:rsidR="00B27BD6" w:rsidRPr="00BF62E5" w:rsidRDefault="00E423DB" w:rsidP="0049670B">
      <w:pPr>
        <w:rPr>
          <w:rFonts w:ascii="Tahoma" w:hAnsi="Tahoma"/>
          <w:sz w:val="22"/>
        </w:rPr>
      </w:pP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r w:rsidR="00B27BD6" w:rsidRPr="00BF62E5">
        <w:rPr>
          <w:rFonts w:ascii="Tahoma" w:hAnsi="Tahoma"/>
          <w:sz w:val="22"/>
        </w:rPr>
        <w:tab/>
      </w:r>
    </w:p>
    <w:p w14:paraId="5197AFA8" w14:textId="77777777" w:rsidR="00B27BD6" w:rsidRPr="00BF62E5" w:rsidRDefault="00B27BD6">
      <w:pPr>
        <w:rPr>
          <w:rFonts w:ascii="Tahoma" w:hAnsi="Tahoma"/>
          <w:sz w:val="22"/>
        </w:rPr>
      </w:pP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p>
    <w:p w14:paraId="433AAA6E" w14:textId="77777777" w:rsidR="00B27BD6" w:rsidRPr="00BF62E5" w:rsidRDefault="00B27BD6">
      <w:pPr>
        <w:ind w:left="1136" w:firstLine="284"/>
        <w:rPr>
          <w:rFonts w:ascii="Tahoma" w:hAnsi="Tahoma"/>
          <w:sz w:val="22"/>
        </w:rPr>
      </w:pPr>
    </w:p>
    <w:p w14:paraId="3CA9151A" w14:textId="5E461AED" w:rsidR="00B27BD6" w:rsidRPr="00BF62E5" w:rsidRDefault="00B27BD6" w:rsidP="00800D3A">
      <w:pPr>
        <w:ind w:left="1136" w:firstLine="284"/>
        <w:rPr>
          <w:rFonts w:ascii="Tahoma" w:hAnsi="Tahoma"/>
          <w:sz w:val="22"/>
        </w:rPr>
      </w:pPr>
      <w:r w:rsidRPr="00BF62E5">
        <w:rPr>
          <w:rFonts w:ascii="Tahoma" w:hAnsi="Tahoma"/>
          <w:sz w:val="22"/>
        </w:rPr>
        <w:t>Juhataja</w:t>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00CE0801" w:rsidRPr="00BF62E5">
        <w:rPr>
          <w:rFonts w:ascii="Tahoma" w:hAnsi="Tahoma"/>
          <w:sz w:val="22"/>
        </w:rPr>
        <w:tab/>
      </w:r>
      <w:r w:rsidRPr="00BF62E5">
        <w:rPr>
          <w:rFonts w:ascii="Tahoma" w:hAnsi="Tahoma"/>
          <w:sz w:val="22"/>
        </w:rPr>
        <w:t>Peeter Talviste</w:t>
      </w:r>
    </w:p>
    <w:p w14:paraId="3D9B69CD" w14:textId="77777777" w:rsidR="00B27BD6" w:rsidRPr="00BF62E5" w:rsidRDefault="00B27BD6">
      <w:pPr>
        <w:ind w:left="1136" w:firstLine="284"/>
        <w:rPr>
          <w:rFonts w:ascii="Tahoma" w:hAnsi="Tahoma"/>
          <w:sz w:val="22"/>
        </w:rPr>
      </w:pPr>
    </w:p>
    <w:p w14:paraId="0E36B1C5" w14:textId="77777777" w:rsidR="00B27BD6" w:rsidRPr="00BF62E5" w:rsidRDefault="00B27BD6">
      <w:pPr>
        <w:ind w:left="1136" w:firstLine="284"/>
        <w:rPr>
          <w:rFonts w:ascii="Tahoma" w:hAnsi="Tahoma"/>
          <w:sz w:val="22"/>
        </w:rPr>
      </w:pP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p>
    <w:p w14:paraId="634E934D" w14:textId="77777777" w:rsidR="00B27BD6" w:rsidRPr="00BF62E5" w:rsidRDefault="00B27BD6">
      <w:pPr>
        <w:rPr>
          <w:rFonts w:ascii="Tahoma" w:hAnsi="Tahoma"/>
          <w:sz w:val="22"/>
        </w:rPr>
      </w:pPr>
    </w:p>
    <w:p w14:paraId="6CAC63A0" w14:textId="52E0AB69" w:rsidR="00B27BD6" w:rsidRPr="00BF62E5" w:rsidRDefault="00B27BD6">
      <w:pPr>
        <w:rPr>
          <w:rFonts w:ascii="Tahoma" w:hAnsi="Tahoma"/>
          <w:sz w:val="22"/>
        </w:rPr>
      </w:pP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r w:rsidRPr="00BF62E5">
        <w:rPr>
          <w:rFonts w:ascii="Tahoma" w:hAnsi="Tahoma"/>
          <w:sz w:val="22"/>
        </w:rPr>
        <w:tab/>
      </w:r>
    </w:p>
    <w:p w14:paraId="3B013A92" w14:textId="77777777" w:rsidR="00AA5674" w:rsidRPr="00BF62E5" w:rsidRDefault="00AA5674">
      <w:pPr>
        <w:rPr>
          <w:i/>
        </w:rPr>
      </w:pPr>
    </w:p>
    <w:p w14:paraId="19E10F20" w14:textId="77777777" w:rsidR="004D71F0" w:rsidRPr="00BF62E5" w:rsidRDefault="00B27BD6">
      <w:pPr>
        <w:ind w:left="3124" w:firstLine="284"/>
        <w:rPr>
          <w:rFonts w:ascii="Tahoma" w:hAnsi="Tahoma" w:cs="Tahoma"/>
        </w:rPr>
      </w:pPr>
      <w:r w:rsidRPr="00BF62E5">
        <w:rPr>
          <w:rFonts w:ascii="Tahoma" w:hAnsi="Tahoma" w:cs="Tahoma"/>
        </w:rPr>
        <w:t>Tallinn 202</w:t>
      </w:r>
      <w:r w:rsidR="00AE2378" w:rsidRPr="00BF62E5">
        <w:rPr>
          <w:rFonts w:ascii="Tahoma" w:hAnsi="Tahoma" w:cs="Tahoma"/>
        </w:rPr>
        <w:t>4</w:t>
      </w:r>
    </w:p>
    <w:p w14:paraId="4398E6E9" w14:textId="77777777" w:rsidR="004D71F0" w:rsidRPr="00BF62E5" w:rsidRDefault="004D71F0">
      <w:pPr>
        <w:ind w:left="3124" w:firstLine="284"/>
        <w:rPr>
          <w:rFonts w:ascii="Tahoma" w:hAnsi="Tahoma" w:cs="Tahoma"/>
        </w:rPr>
      </w:pPr>
    </w:p>
    <w:p w14:paraId="35712931" w14:textId="77777777" w:rsidR="004D71F0" w:rsidRPr="00BF62E5" w:rsidRDefault="004D71F0" w:rsidP="004D71F0">
      <w:pPr>
        <w:ind w:right="-5"/>
      </w:pPr>
    </w:p>
    <w:p w14:paraId="5145FE96" w14:textId="77777777" w:rsidR="004D71F0" w:rsidRPr="00BF62E5" w:rsidRDefault="004D71F0" w:rsidP="004D71F0"/>
    <w:p w14:paraId="5CC13C76" w14:textId="77777777" w:rsidR="004D71F0" w:rsidRPr="00BF62E5" w:rsidRDefault="004D71F0" w:rsidP="004D71F0"/>
    <w:p w14:paraId="7C395E25" w14:textId="77777777" w:rsidR="004D71F0" w:rsidRPr="00BF62E5" w:rsidRDefault="004D71F0" w:rsidP="004D71F0"/>
    <w:p w14:paraId="3FDDA522" w14:textId="77777777" w:rsidR="004D71F0" w:rsidRPr="00BF62E5" w:rsidRDefault="004D71F0" w:rsidP="004D71F0"/>
    <w:p w14:paraId="3514CE36" w14:textId="77777777" w:rsidR="004D71F0" w:rsidRPr="00BF62E5" w:rsidRDefault="004D71F0" w:rsidP="004D71F0"/>
    <w:p w14:paraId="7A37C4AE" w14:textId="77777777" w:rsidR="004D71F0" w:rsidRPr="00BF62E5" w:rsidRDefault="004D71F0" w:rsidP="004D71F0"/>
    <w:p w14:paraId="488149F6" w14:textId="77777777" w:rsidR="004D71F0" w:rsidRPr="00BF62E5" w:rsidRDefault="004D71F0" w:rsidP="004D71F0"/>
    <w:p w14:paraId="22FF3ADC" w14:textId="77777777" w:rsidR="004D71F0" w:rsidRPr="00BF62E5" w:rsidRDefault="004D71F0" w:rsidP="004D71F0"/>
    <w:p w14:paraId="3481D141" w14:textId="77777777" w:rsidR="004D71F0" w:rsidRPr="00BF62E5" w:rsidRDefault="004D71F0" w:rsidP="004D71F0"/>
    <w:p w14:paraId="73458174" w14:textId="77777777" w:rsidR="004D71F0" w:rsidRPr="00BF62E5" w:rsidRDefault="004D71F0" w:rsidP="004D71F0"/>
    <w:p w14:paraId="4C842CFC" w14:textId="77777777" w:rsidR="004D71F0" w:rsidRPr="00BF62E5" w:rsidRDefault="004D71F0" w:rsidP="004D71F0"/>
    <w:p w14:paraId="05BEA47B" w14:textId="77777777" w:rsidR="004D71F0" w:rsidRPr="00BF62E5" w:rsidRDefault="004D71F0" w:rsidP="004D71F0"/>
    <w:p w14:paraId="7DB8A97E" w14:textId="77777777" w:rsidR="004D71F0" w:rsidRPr="00BF62E5" w:rsidRDefault="004D71F0" w:rsidP="004D71F0"/>
    <w:p w14:paraId="58E28165" w14:textId="77777777" w:rsidR="004D71F0" w:rsidRPr="00BF62E5" w:rsidRDefault="004D71F0" w:rsidP="004D71F0"/>
    <w:p w14:paraId="5D5DACDD" w14:textId="77777777" w:rsidR="004D71F0" w:rsidRPr="00BF62E5" w:rsidRDefault="004D71F0" w:rsidP="004D71F0"/>
    <w:p w14:paraId="17E623C2" w14:textId="77777777" w:rsidR="004D71F0" w:rsidRPr="00BF62E5" w:rsidRDefault="004D71F0" w:rsidP="004D71F0"/>
    <w:p w14:paraId="2C6EEB91" w14:textId="77777777" w:rsidR="004D71F0" w:rsidRPr="00BF62E5" w:rsidRDefault="004D71F0" w:rsidP="004D71F0"/>
    <w:p w14:paraId="304B4A6C" w14:textId="77777777" w:rsidR="004D71F0" w:rsidRPr="00BF62E5" w:rsidRDefault="004D71F0" w:rsidP="004D71F0"/>
    <w:p w14:paraId="5372F09E" w14:textId="77777777" w:rsidR="004D71F0" w:rsidRPr="00BF62E5" w:rsidRDefault="004D71F0" w:rsidP="004D71F0"/>
    <w:p w14:paraId="7B85C000" w14:textId="77777777" w:rsidR="004D71F0" w:rsidRPr="00BF62E5" w:rsidRDefault="004D71F0" w:rsidP="004D71F0"/>
    <w:p w14:paraId="5523C1B3" w14:textId="77777777" w:rsidR="004D71F0" w:rsidRPr="00BF62E5" w:rsidRDefault="004D71F0" w:rsidP="004D71F0"/>
    <w:p w14:paraId="57CADA0D" w14:textId="77777777" w:rsidR="004D71F0" w:rsidRPr="00BF62E5" w:rsidRDefault="004D71F0" w:rsidP="004D71F0"/>
    <w:p w14:paraId="1C1BFF63" w14:textId="77777777" w:rsidR="004D71F0" w:rsidRPr="00BF62E5" w:rsidRDefault="004D71F0" w:rsidP="004D71F0"/>
    <w:p w14:paraId="79214A8F" w14:textId="77777777" w:rsidR="004D71F0" w:rsidRPr="00BF62E5" w:rsidRDefault="004D71F0" w:rsidP="004D71F0"/>
    <w:p w14:paraId="445D1EBF" w14:textId="77777777" w:rsidR="00AA5674" w:rsidRPr="00BF62E5" w:rsidRDefault="00AA5674" w:rsidP="004D71F0"/>
    <w:p w14:paraId="769126A4" w14:textId="77777777" w:rsidR="004D71F0" w:rsidRPr="00BF62E5" w:rsidRDefault="004D71F0" w:rsidP="004D71F0"/>
    <w:p w14:paraId="39845352" w14:textId="77777777" w:rsidR="004D71F0" w:rsidRPr="00BF62E5" w:rsidRDefault="004D71F0" w:rsidP="004D71F0"/>
    <w:p w14:paraId="247D4071" w14:textId="77777777" w:rsidR="004D71F0" w:rsidRPr="00BF62E5" w:rsidRDefault="004D71F0" w:rsidP="004D71F0"/>
    <w:p w14:paraId="741DE5BF" w14:textId="77777777" w:rsidR="004D71F0" w:rsidRPr="00BF62E5" w:rsidRDefault="004D71F0" w:rsidP="004D71F0"/>
    <w:p w14:paraId="3A03C128" w14:textId="77777777" w:rsidR="004D71F0" w:rsidRPr="00BF62E5" w:rsidRDefault="004D71F0" w:rsidP="004D71F0"/>
    <w:p w14:paraId="3D15DD3E" w14:textId="77777777" w:rsidR="004D71F0" w:rsidRPr="00BF62E5" w:rsidRDefault="004D71F0" w:rsidP="004D71F0"/>
    <w:p w14:paraId="0AD578D4" w14:textId="77777777" w:rsidR="004D71F0" w:rsidRPr="00BF62E5" w:rsidRDefault="004D71F0" w:rsidP="004D71F0"/>
    <w:p w14:paraId="3A8926AC" w14:textId="77777777" w:rsidR="004D71F0" w:rsidRPr="00BF62E5" w:rsidRDefault="004D71F0" w:rsidP="004D71F0"/>
    <w:p w14:paraId="3A9D5D2A" w14:textId="77777777" w:rsidR="004D71F0" w:rsidRPr="00BF62E5" w:rsidRDefault="004D71F0" w:rsidP="004D71F0"/>
    <w:p w14:paraId="420BF571" w14:textId="77777777" w:rsidR="004D71F0" w:rsidRPr="00BF62E5" w:rsidRDefault="004D71F0" w:rsidP="004D71F0"/>
    <w:p w14:paraId="5FD3BA14" w14:textId="511BA1F9" w:rsidR="004D71F0" w:rsidRPr="00BF62E5" w:rsidRDefault="004D71F0" w:rsidP="004D71F0"/>
    <w:p w14:paraId="58967CC9" w14:textId="77777777" w:rsidR="004D71F0" w:rsidRPr="00BF62E5" w:rsidRDefault="004D71F0" w:rsidP="004D71F0">
      <w:pPr>
        <w:rPr>
          <w:sz w:val="20"/>
          <w:szCs w:val="20"/>
        </w:rPr>
      </w:pPr>
      <w:r w:rsidRPr="00BF62E5">
        <w:rPr>
          <w:sz w:val="20"/>
          <w:szCs w:val="20"/>
        </w:rPr>
        <w:t>AUTORIÕIGUS © OÜ IPT PROJEKTIJUHTIMINE</w:t>
      </w:r>
    </w:p>
    <w:p w14:paraId="203E1DF6" w14:textId="77777777" w:rsidR="004D71F0" w:rsidRPr="00BF62E5" w:rsidRDefault="004D71F0" w:rsidP="004D71F0">
      <w:pPr>
        <w:ind w:left="1080"/>
        <w:rPr>
          <w:sz w:val="20"/>
          <w:szCs w:val="20"/>
        </w:rPr>
      </w:pPr>
    </w:p>
    <w:p w14:paraId="0A103246" w14:textId="77777777" w:rsidR="004D71F0" w:rsidRPr="00BF62E5" w:rsidRDefault="004D71F0" w:rsidP="004D71F0">
      <w:pPr>
        <w:ind w:left="1080"/>
        <w:rPr>
          <w:sz w:val="20"/>
          <w:szCs w:val="20"/>
        </w:rPr>
      </w:pPr>
      <w:r w:rsidRPr="00BF62E5">
        <w:rPr>
          <w:sz w:val="20"/>
          <w:szCs w:val="20"/>
        </w:rPr>
        <w:t>Kõik õigused kaitstud. Töö ja selle ülesehitus on kaitstud Eesti Vabariigi autoriõigusseaduse kohaselt. Seda dokumenti või selle osa ei tohi kopeerida ega paljundada mis tahes viisil ilma OÜ IPT Projektijuhtimine antud kirjaliku loata.</w:t>
      </w:r>
    </w:p>
    <w:p w14:paraId="2C76EAA9" w14:textId="773B9390" w:rsidR="00B27BD6" w:rsidRPr="00BF62E5" w:rsidRDefault="00B27BD6" w:rsidP="004D71F0">
      <w:pPr>
        <w:rPr>
          <w:rFonts w:ascii="Tahoma" w:hAnsi="Tahoma" w:cs="Tahoma"/>
          <w:sz w:val="20"/>
          <w:szCs w:val="20"/>
        </w:rPr>
      </w:pPr>
      <w:r w:rsidRPr="00BF62E5">
        <w:rPr>
          <w:rFonts w:ascii="Tahoma" w:hAnsi="Tahoma" w:cs="Tahoma"/>
          <w:sz w:val="20"/>
          <w:szCs w:val="20"/>
        </w:rPr>
        <w:br w:type="page"/>
      </w:r>
    </w:p>
    <w:p w14:paraId="691520D8" w14:textId="77777777" w:rsidR="00B27BD6" w:rsidRPr="00BF62E5" w:rsidRDefault="00B27BD6">
      <w:pPr>
        <w:rPr>
          <w:sz w:val="20"/>
          <w:szCs w:val="20"/>
        </w:rPr>
      </w:pPr>
    </w:p>
    <w:p w14:paraId="6A99FB4C" w14:textId="77777777" w:rsidR="00B27BD6" w:rsidRPr="00BF62E5" w:rsidRDefault="00B27BD6">
      <w:pPr>
        <w:rPr>
          <w:sz w:val="20"/>
          <w:szCs w:val="20"/>
        </w:rPr>
      </w:pPr>
    </w:p>
    <w:p w14:paraId="304A83FA" w14:textId="77777777" w:rsidR="00B27BD6" w:rsidRPr="00BF62E5" w:rsidRDefault="00B27BD6" w:rsidP="002C6177">
      <w:pPr>
        <w:pStyle w:val="Default"/>
        <w:spacing w:line="276" w:lineRule="auto"/>
        <w:jc w:val="both"/>
        <w:rPr>
          <w:rFonts w:ascii="Bookman Old Style" w:hAnsi="Bookman Old Style"/>
          <w:sz w:val="36"/>
          <w:szCs w:val="36"/>
          <w:lang w:val="et-EE"/>
        </w:rPr>
      </w:pPr>
      <w:bookmarkStart w:id="0" w:name="_Toc211401734"/>
      <w:bookmarkEnd w:id="0"/>
      <w:r w:rsidRPr="00BF62E5">
        <w:rPr>
          <w:rFonts w:ascii="Bookman Old Style" w:hAnsi="Bookman Old Style"/>
          <w:sz w:val="36"/>
          <w:szCs w:val="36"/>
          <w:lang w:val="et-EE"/>
        </w:rPr>
        <w:t>SISUKORD</w:t>
      </w:r>
    </w:p>
    <w:p w14:paraId="35B5E0D8" w14:textId="77777777" w:rsidR="00B27BD6" w:rsidRPr="00BF62E5" w:rsidRDefault="00B27BD6" w:rsidP="002C6177">
      <w:pPr>
        <w:rPr>
          <w:lang w:eastAsia="en-US"/>
        </w:rPr>
      </w:pPr>
    </w:p>
    <w:p w14:paraId="7FA969E0" w14:textId="783D90A8" w:rsidR="00FF6797" w:rsidRDefault="00B27BD6">
      <w:pPr>
        <w:pStyle w:val="TOC1"/>
        <w:tabs>
          <w:tab w:val="left" w:pos="480"/>
          <w:tab w:val="right" w:leader="dot" w:pos="9250"/>
        </w:tabs>
        <w:rPr>
          <w:rFonts w:asciiTheme="minorHAnsi" w:eastAsiaTheme="minorEastAsia" w:hAnsiTheme="minorHAnsi" w:cstheme="minorBidi"/>
          <w:noProof/>
          <w:kern w:val="2"/>
          <w:sz w:val="22"/>
          <w:szCs w:val="22"/>
          <w14:ligatures w14:val="standardContextual"/>
        </w:rPr>
      </w:pPr>
      <w:r w:rsidRPr="00BF62E5">
        <w:fldChar w:fldCharType="begin"/>
      </w:r>
      <w:r w:rsidRPr="00BF62E5">
        <w:instrText xml:space="preserve"> TOC \o "1-3" \h \z \u </w:instrText>
      </w:r>
      <w:r w:rsidRPr="00BF62E5">
        <w:fldChar w:fldCharType="separate"/>
      </w:r>
      <w:hyperlink w:anchor="_Toc184725236" w:history="1">
        <w:r w:rsidR="00FF6797" w:rsidRPr="009B2FCD">
          <w:rPr>
            <w:rStyle w:val="Hyperlink"/>
            <w:noProof/>
          </w:rPr>
          <w:t>1</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ÜLDOSA</w:t>
        </w:r>
        <w:r w:rsidR="00FF6797">
          <w:rPr>
            <w:noProof/>
            <w:webHidden/>
          </w:rPr>
          <w:tab/>
        </w:r>
        <w:r w:rsidR="00FF6797">
          <w:rPr>
            <w:noProof/>
            <w:webHidden/>
          </w:rPr>
          <w:fldChar w:fldCharType="begin"/>
        </w:r>
        <w:r w:rsidR="00FF6797">
          <w:rPr>
            <w:noProof/>
            <w:webHidden/>
          </w:rPr>
          <w:instrText xml:space="preserve"> PAGEREF _Toc184725236 \h </w:instrText>
        </w:r>
        <w:r w:rsidR="00FF6797">
          <w:rPr>
            <w:noProof/>
            <w:webHidden/>
          </w:rPr>
        </w:r>
        <w:r w:rsidR="00FF6797">
          <w:rPr>
            <w:noProof/>
            <w:webHidden/>
          </w:rPr>
          <w:fldChar w:fldCharType="separate"/>
        </w:r>
        <w:r w:rsidR="00C76AB4">
          <w:rPr>
            <w:noProof/>
            <w:webHidden/>
          </w:rPr>
          <w:t>5</w:t>
        </w:r>
        <w:r w:rsidR="00FF6797">
          <w:rPr>
            <w:noProof/>
            <w:webHidden/>
          </w:rPr>
          <w:fldChar w:fldCharType="end"/>
        </w:r>
      </w:hyperlink>
    </w:p>
    <w:p w14:paraId="214FC39E" w14:textId="207AB35A"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37" w:history="1">
        <w:r w:rsidR="00FF6797" w:rsidRPr="009B2FCD">
          <w:rPr>
            <w:rStyle w:val="Hyperlink"/>
            <w:noProof/>
          </w:rPr>
          <w:t>1.1</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Asukoht ja objekti kirjeldus</w:t>
        </w:r>
        <w:r w:rsidR="00FF6797">
          <w:rPr>
            <w:noProof/>
            <w:webHidden/>
          </w:rPr>
          <w:tab/>
        </w:r>
        <w:r w:rsidR="00FF6797">
          <w:rPr>
            <w:noProof/>
            <w:webHidden/>
          </w:rPr>
          <w:fldChar w:fldCharType="begin"/>
        </w:r>
        <w:r w:rsidR="00FF6797">
          <w:rPr>
            <w:noProof/>
            <w:webHidden/>
          </w:rPr>
          <w:instrText xml:space="preserve"> PAGEREF _Toc184725237 \h </w:instrText>
        </w:r>
        <w:r w:rsidR="00FF6797">
          <w:rPr>
            <w:noProof/>
            <w:webHidden/>
          </w:rPr>
        </w:r>
        <w:r w:rsidR="00FF6797">
          <w:rPr>
            <w:noProof/>
            <w:webHidden/>
          </w:rPr>
          <w:fldChar w:fldCharType="separate"/>
        </w:r>
        <w:r w:rsidR="00C76AB4">
          <w:rPr>
            <w:noProof/>
            <w:webHidden/>
          </w:rPr>
          <w:t>5</w:t>
        </w:r>
        <w:r w:rsidR="00FF6797">
          <w:rPr>
            <w:noProof/>
            <w:webHidden/>
          </w:rPr>
          <w:fldChar w:fldCharType="end"/>
        </w:r>
      </w:hyperlink>
    </w:p>
    <w:p w14:paraId="0C104703" w14:textId="7CACC833"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38" w:history="1">
        <w:r w:rsidR="00FF6797" w:rsidRPr="009B2FCD">
          <w:rPr>
            <w:rStyle w:val="Hyperlink"/>
            <w:noProof/>
          </w:rPr>
          <w:t>1.2</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Töö eesmärk ja tellija</w:t>
        </w:r>
        <w:r w:rsidR="00FF6797">
          <w:rPr>
            <w:noProof/>
            <w:webHidden/>
          </w:rPr>
          <w:tab/>
        </w:r>
        <w:r w:rsidR="00FF6797">
          <w:rPr>
            <w:noProof/>
            <w:webHidden/>
          </w:rPr>
          <w:fldChar w:fldCharType="begin"/>
        </w:r>
        <w:r w:rsidR="00FF6797">
          <w:rPr>
            <w:noProof/>
            <w:webHidden/>
          </w:rPr>
          <w:instrText xml:space="preserve"> PAGEREF _Toc184725238 \h </w:instrText>
        </w:r>
        <w:r w:rsidR="00FF6797">
          <w:rPr>
            <w:noProof/>
            <w:webHidden/>
          </w:rPr>
        </w:r>
        <w:r w:rsidR="00FF6797">
          <w:rPr>
            <w:noProof/>
            <w:webHidden/>
          </w:rPr>
          <w:fldChar w:fldCharType="separate"/>
        </w:r>
        <w:r w:rsidR="00C76AB4">
          <w:rPr>
            <w:noProof/>
            <w:webHidden/>
          </w:rPr>
          <w:t>6</w:t>
        </w:r>
        <w:r w:rsidR="00FF6797">
          <w:rPr>
            <w:noProof/>
            <w:webHidden/>
          </w:rPr>
          <w:fldChar w:fldCharType="end"/>
        </w:r>
      </w:hyperlink>
    </w:p>
    <w:p w14:paraId="678103EC" w14:textId="2F5C9C25" w:rsidR="00FF6797" w:rsidRDefault="0091288E">
      <w:pPr>
        <w:pStyle w:val="TOC1"/>
        <w:tabs>
          <w:tab w:val="left" w:pos="480"/>
          <w:tab w:val="right" w:leader="dot" w:pos="9250"/>
        </w:tabs>
        <w:rPr>
          <w:rFonts w:asciiTheme="minorHAnsi" w:eastAsiaTheme="minorEastAsia" w:hAnsiTheme="minorHAnsi" w:cstheme="minorBidi"/>
          <w:noProof/>
          <w:kern w:val="2"/>
          <w:sz w:val="22"/>
          <w:szCs w:val="22"/>
          <w14:ligatures w14:val="standardContextual"/>
        </w:rPr>
      </w:pPr>
      <w:hyperlink w:anchor="_Toc184725239" w:history="1">
        <w:r w:rsidR="00FF6797" w:rsidRPr="009B2FCD">
          <w:rPr>
            <w:rStyle w:val="Hyperlink"/>
            <w:noProof/>
            <w:lang w:eastAsia="en-US"/>
          </w:rPr>
          <w:t>2</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lang w:eastAsia="en-US"/>
          </w:rPr>
          <w:t>TÖÖDE MAHT JA METOODIKA</w:t>
        </w:r>
        <w:r w:rsidR="00FF6797">
          <w:rPr>
            <w:noProof/>
            <w:webHidden/>
          </w:rPr>
          <w:tab/>
        </w:r>
        <w:r w:rsidR="00FF6797">
          <w:rPr>
            <w:noProof/>
            <w:webHidden/>
          </w:rPr>
          <w:fldChar w:fldCharType="begin"/>
        </w:r>
        <w:r w:rsidR="00FF6797">
          <w:rPr>
            <w:noProof/>
            <w:webHidden/>
          </w:rPr>
          <w:instrText xml:space="preserve"> PAGEREF _Toc184725239 \h </w:instrText>
        </w:r>
        <w:r w:rsidR="00FF6797">
          <w:rPr>
            <w:noProof/>
            <w:webHidden/>
          </w:rPr>
        </w:r>
        <w:r w:rsidR="00FF6797">
          <w:rPr>
            <w:noProof/>
            <w:webHidden/>
          </w:rPr>
          <w:fldChar w:fldCharType="separate"/>
        </w:r>
        <w:r w:rsidR="00C76AB4">
          <w:rPr>
            <w:noProof/>
            <w:webHidden/>
          </w:rPr>
          <w:t>7</w:t>
        </w:r>
        <w:r w:rsidR="00FF6797">
          <w:rPr>
            <w:noProof/>
            <w:webHidden/>
          </w:rPr>
          <w:fldChar w:fldCharType="end"/>
        </w:r>
      </w:hyperlink>
    </w:p>
    <w:p w14:paraId="5B8059A9" w14:textId="1C76420D"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40" w:history="1">
        <w:r w:rsidR="00FF6797" w:rsidRPr="009B2FCD">
          <w:rPr>
            <w:rStyle w:val="Hyperlink"/>
            <w:noProof/>
          </w:rPr>
          <w:t>2.1</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Südamikpuurimine</w:t>
        </w:r>
        <w:r w:rsidR="00FF6797">
          <w:rPr>
            <w:noProof/>
            <w:webHidden/>
          </w:rPr>
          <w:tab/>
        </w:r>
        <w:r w:rsidR="00FF6797">
          <w:rPr>
            <w:noProof/>
            <w:webHidden/>
          </w:rPr>
          <w:fldChar w:fldCharType="begin"/>
        </w:r>
        <w:r w:rsidR="00FF6797">
          <w:rPr>
            <w:noProof/>
            <w:webHidden/>
          </w:rPr>
          <w:instrText xml:space="preserve"> PAGEREF _Toc184725240 \h </w:instrText>
        </w:r>
        <w:r w:rsidR="00FF6797">
          <w:rPr>
            <w:noProof/>
            <w:webHidden/>
          </w:rPr>
        </w:r>
        <w:r w:rsidR="00FF6797">
          <w:rPr>
            <w:noProof/>
            <w:webHidden/>
          </w:rPr>
          <w:fldChar w:fldCharType="separate"/>
        </w:r>
        <w:r w:rsidR="00C76AB4">
          <w:rPr>
            <w:noProof/>
            <w:webHidden/>
          </w:rPr>
          <w:t>7</w:t>
        </w:r>
        <w:r w:rsidR="00FF6797">
          <w:rPr>
            <w:noProof/>
            <w:webHidden/>
          </w:rPr>
          <w:fldChar w:fldCharType="end"/>
        </w:r>
      </w:hyperlink>
    </w:p>
    <w:p w14:paraId="65FC9BEF" w14:textId="013FBA79"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41" w:history="1">
        <w:r w:rsidR="00FF6797" w:rsidRPr="009B2FCD">
          <w:rPr>
            <w:rStyle w:val="Hyperlink"/>
            <w:noProof/>
          </w:rPr>
          <w:t>2.2</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Geotehniline kirjeldamine</w:t>
        </w:r>
        <w:r w:rsidR="00FF6797">
          <w:rPr>
            <w:noProof/>
            <w:webHidden/>
          </w:rPr>
          <w:tab/>
        </w:r>
        <w:r w:rsidR="00FF6797">
          <w:rPr>
            <w:noProof/>
            <w:webHidden/>
          </w:rPr>
          <w:fldChar w:fldCharType="begin"/>
        </w:r>
        <w:r w:rsidR="00FF6797">
          <w:rPr>
            <w:noProof/>
            <w:webHidden/>
          </w:rPr>
          <w:instrText xml:space="preserve"> PAGEREF _Toc184725241 \h </w:instrText>
        </w:r>
        <w:r w:rsidR="00FF6797">
          <w:rPr>
            <w:noProof/>
            <w:webHidden/>
          </w:rPr>
        </w:r>
        <w:r w:rsidR="00FF6797">
          <w:rPr>
            <w:noProof/>
            <w:webHidden/>
          </w:rPr>
          <w:fldChar w:fldCharType="separate"/>
        </w:r>
        <w:r w:rsidR="00C76AB4">
          <w:rPr>
            <w:noProof/>
            <w:webHidden/>
          </w:rPr>
          <w:t>7</w:t>
        </w:r>
        <w:r w:rsidR="00FF6797">
          <w:rPr>
            <w:noProof/>
            <w:webHidden/>
          </w:rPr>
          <w:fldChar w:fldCharType="end"/>
        </w:r>
      </w:hyperlink>
    </w:p>
    <w:p w14:paraId="26F6FD1D" w14:textId="539DBDC7"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42" w:history="1">
        <w:r w:rsidR="00FF6797" w:rsidRPr="009B2FCD">
          <w:rPr>
            <w:rStyle w:val="Hyperlink"/>
            <w:noProof/>
          </w:rPr>
          <w:t>2.2.1</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Puursüdamiku kvaliteet</w:t>
        </w:r>
        <w:r w:rsidR="00FF6797">
          <w:rPr>
            <w:noProof/>
            <w:webHidden/>
          </w:rPr>
          <w:tab/>
        </w:r>
        <w:r w:rsidR="00FF6797">
          <w:rPr>
            <w:noProof/>
            <w:webHidden/>
          </w:rPr>
          <w:fldChar w:fldCharType="begin"/>
        </w:r>
        <w:r w:rsidR="00FF6797">
          <w:rPr>
            <w:noProof/>
            <w:webHidden/>
          </w:rPr>
          <w:instrText xml:space="preserve"> PAGEREF _Toc184725242 \h </w:instrText>
        </w:r>
        <w:r w:rsidR="00FF6797">
          <w:rPr>
            <w:noProof/>
            <w:webHidden/>
          </w:rPr>
        </w:r>
        <w:r w:rsidR="00FF6797">
          <w:rPr>
            <w:noProof/>
            <w:webHidden/>
          </w:rPr>
          <w:fldChar w:fldCharType="separate"/>
        </w:r>
        <w:r w:rsidR="00C76AB4">
          <w:rPr>
            <w:noProof/>
            <w:webHidden/>
          </w:rPr>
          <w:t>7</w:t>
        </w:r>
        <w:r w:rsidR="00FF6797">
          <w:rPr>
            <w:noProof/>
            <w:webHidden/>
          </w:rPr>
          <w:fldChar w:fldCharType="end"/>
        </w:r>
      </w:hyperlink>
    </w:p>
    <w:p w14:paraId="6C58FA7A" w14:textId="6CA676B0"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43" w:history="1">
        <w:r w:rsidR="00FF6797" w:rsidRPr="009B2FCD">
          <w:rPr>
            <w:rStyle w:val="Hyperlink"/>
            <w:noProof/>
          </w:rPr>
          <w:t>2.2.2</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Litostratigraafilised üksused</w:t>
        </w:r>
        <w:r w:rsidR="00FF6797">
          <w:rPr>
            <w:noProof/>
            <w:webHidden/>
          </w:rPr>
          <w:tab/>
        </w:r>
        <w:r w:rsidR="00FF6797">
          <w:rPr>
            <w:noProof/>
            <w:webHidden/>
          </w:rPr>
          <w:fldChar w:fldCharType="begin"/>
        </w:r>
        <w:r w:rsidR="00FF6797">
          <w:rPr>
            <w:noProof/>
            <w:webHidden/>
          </w:rPr>
          <w:instrText xml:space="preserve"> PAGEREF _Toc184725243 \h </w:instrText>
        </w:r>
        <w:r w:rsidR="00FF6797">
          <w:rPr>
            <w:noProof/>
            <w:webHidden/>
          </w:rPr>
        </w:r>
        <w:r w:rsidR="00FF6797">
          <w:rPr>
            <w:noProof/>
            <w:webHidden/>
          </w:rPr>
          <w:fldChar w:fldCharType="separate"/>
        </w:r>
        <w:r w:rsidR="00C76AB4">
          <w:rPr>
            <w:noProof/>
            <w:webHidden/>
          </w:rPr>
          <w:t>8</w:t>
        </w:r>
        <w:r w:rsidR="00FF6797">
          <w:rPr>
            <w:noProof/>
            <w:webHidden/>
          </w:rPr>
          <w:fldChar w:fldCharType="end"/>
        </w:r>
      </w:hyperlink>
    </w:p>
    <w:p w14:paraId="2C8E1C53" w14:textId="0BE15A51"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44" w:history="1">
        <w:r w:rsidR="00FF6797" w:rsidRPr="009B2FCD">
          <w:rPr>
            <w:rStyle w:val="Hyperlink"/>
            <w:noProof/>
          </w:rPr>
          <w:t>2.2.3</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Kalju kirjeldus</w:t>
        </w:r>
        <w:r w:rsidR="00FF6797">
          <w:rPr>
            <w:noProof/>
            <w:webHidden/>
          </w:rPr>
          <w:tab/>
        </w:r>
        <w:r w:rsidR="00FF6797">
          <w:rPr>
            <w:noProof/>
            <w:webHidden/>
          </w:rPr>
          <w:fldChar w:fldCharType="begin"/>
        </w:r>
        <w:r w:rsidR="00FF6797">
          <w:rPr>
            <w:noProof/>
            <w:webHidden/>
          </w:rPr>
          <w:instrText xml:space="preserve"> PAGEREF _Toc184725244 \h </w:instrText>
        </w:r>
        <w:r w:rsidR="00FF6797">
          <w:rPr>
            <w:noProof/>
            <w:webHidden/>
          </w:rPr>
        </w:r>
        <w:r w:rsidR="00FF6797">
          <w:rPr>
            <w:noProof/>
            <w:webHidden/>
          </w:rPr>
          <w:fldChar w:fldCharType="separate"/>
        </w:r>
        <w:r w:rsidR="00C76AB4">
          <w:rPr>
            <w:noProof/>
            <w:webHidden/>
          </w:rPr>
          <w:t>8</w:t>
        </w:r>
        <w:r w:rsidR="00FF6797">
          <w:rPr>
            <w:noProof/>
            <w:webHidden/>
          </w:rPr>
          <w:fldChar w:fldCharType="end"/>
        </w:r>
      </w:hyperlink>
    </w:p>
    <w:p w14:paraId="62E15552" w14:textId="7A698DF6"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45" w:history="1">
        <w:r w:rsidR="00FF6797" w:rsidRPr="009B2FCD">
          <w:rPr>
            <w:rStyle w:val="Hyperlink"/>
            <w:noProof/>
          </w:rPr>
          <w:t>2.2.4</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Lõhed (katkestuspinnad)</w:t>
        </w:r>
        <w:r w:rsidR="00FF6797">
          <w:rPr>
            <w:noProof/>
            <w:webHidden/>
          </w:rPr>
          <w:tab/>
        </w:r>
        <w:r w:rsidR="00FF6797">
          <w:rPr>
            <w:noProof/>
            <w:webHidden/>
          </w:rPr>
          <w:fldChar w:fldCharType="begin"/>
        </w:r>
        <w:r w:rsidR="00FF6797">
          <w:rPr>
            <w:noProof/>
            <w:webHidden/>
          </w:rPr>
          <w:instrText xml:space="preserve"> PAGEREF _Toc184725245 \h </w:instrText>
        </w:r>
        <w:r w:rsidR="00FF6797">
          <w:rPr>
            <w:noProof/>
            <w:webHidden/>
          </w:rPr>
        </w:r>
        <w:r w:rsidR="00FF6797">
          <w:rPr>
            <w:noProof/>
            <w:webHidden/>
          </w:rPr>
          <w:fldChar w:fldCharType="separate"/>
        </w:r>
        <w:r w:rsidR="00C76AB4">
          <w:rPr>
            <w:noProof/>
            <w:webHidden/>
          </w:rPr>
          <w:t>9</w:t>
        </w:r>
        <w:r w:rsidR="00FF6797">
          <w:rPr>
            <w:noProof/>
            <w:webHidden/>
          </w:rPr>
          <w:fldChar w:fldCharType="end"/>
        </w:r>
      </w:hyperlink>
    </w:p>
    <w:p w14:paraId="79931B54" w14:textId="1D912D09"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46" w:history="1">
        <w:r w:rsidR="00FF6797" w:rsidRPr="009B2FCD">
          <w:rPr>
            <w:rStyle w:val="Hyperlink"/>
            <w:noProof/>
          </w:rPr>
          <w:t>2.2.5</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Kaljumassiivi geoloogiline struktuur ja GSI</w:t>
        </w:r>
        <w:r w:rsidR="00FF6797">
          <w:rPr>
            <w:noProof/>
            <w:webHidden/>
          </w:rPr>
          <w:tab/>
        </w:r>
        <w:r w:rsidR="00FF6797">
          <w:rPr>
            <w:noProof/>
            <w:webHidden/>
          </w:rPr>
          <w:fldChar w:fldCharType="begin"/>
        </w:r>
        <w:r w:rsidR="00FF6797">
          <w:rPr>
            <w:noProof/>
            <w:webHidden/>
          </w:rPr>
          <w:instrText xml:space="preserve"> PAGEREF _Toc184725246 \h </w:instrText>
        </w:r>
        <w:r w:rsidR="00FF6797">
          <w:rPr>
            <w:noProof/>
            <w:webHidden/>
          </w:rPr>
        </w:r>
        <w:r w:rsidR="00FF6797">
          <w:rPr>
            <w:noProof/>
            <w:webHidden/>
          </w:rPr>
          <w:fldChar w:fldCharType="separate"/>
        </w:r>
        <w:r w:rsidR="00C76AB4">
          <w:rPr>
            <w:noProof/>
            <w:webHidden/>
          </w:rPr>
          <w:t>9</w:t>
        </w:r>
        <w:r w:rsidR="00FF6797">
          <w:rPr>
            <w:noProof/>
            <w:webHidden/>
          </w:rPr>
          <w:fldChar w:fldCharType="end"/>
        </w:r>
      </w:hyperlink>
    </w:p>
    <w:p w14:paraId="1B8C5EFA" w14:textId="0035200D"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47" w:history="1">
        <w:r w:rsidR="00FF6797" w:rsidRPr="009B2FCD">
          <w:rPr>
            <w:rStyle w:val="Hyperlink"/>
            <w:noProof/>
          </w:rPr>
          <w:t>2.2.6</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Proovivõtt</w:t>
        </w:r>
        <w:r w:rsidR="00FF6797">
          <w:rPr>
            <w:noProof/>
            <w:webHidden/>
          </w:rPr>
          <w:tab/>
        </w:r>
        <w:r w:rsidR="00FF6797">
          <w:rPr>
            <w:noProof/>
            <w:webHidden/>
          </w:rPr>
          <w:fldChar w:fldCharType="begin"/>
        </w:r>
        <w:r w:rsidR="00FF6797">
          <w:rPr>
            <w:noProof/>
            <w:webHidden/>
          </w:rPr>
          <w:instrText xml:space="preserve"> PAGEREF _Toc184725247 \h </w:instrText>
        </w:r>
        <w:r w:rsidR="00FF6797">
          <w:rPr>
            <w:noProof/>
            <w:webHidden/>
          </w:rPr>
        </w:r>
        <w:r w:rsidR="00FF6797">
          <w:rPr>
            <w:noProof/>
            <w:webHidden/>
          </w:rPr>
          <w:fldChar w:fldCharType="separate"/>
        </w:r>
        <w:r w:rsidR="00C76AB4">
          <w:rPr>
            <w:noProof/>
            <w:webHidden/>
          </w:rPr>
          <w:t>10</w:t>
        </w:r>
        <w:r w:rsidR="00FF6797">
          <w:rPr>
            <w:noProof/>
            <w:webHidden/>
          </w:rPr>
          <w:fldChar w:fldCharType="end"/>
        </w:r>
      </w:hyperlink>
    </w:p>
    <w:p w14:paraId="7324613A" w14:textId="5CDCD5A8"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48" w:history="1">
        <w:r w:rsidR="00FF6797" w:rsidRPr="009B2FCD">
          <w:rPr>
            <w:rStyle w:val="Hyperlink"/>
            <w:noProof/>
          </w:rPr>
          <w:t>2.3</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Laboratoorsed uuringud</w:t>
        </w:r>
        <w:r w:rsidR="00FF6797">
          <w:rPr>
            <w:noProof/>
            <w:webHidden/>
          </w:rPr>
          <w:tab/>
        </w:r>
        <w:r w:rsidR="00FF6797">
          <w:rPr>
            <w:noProof/>
            <w:webHidden/>
          </w:rPr>
          <w:fldChar w:fldCharType="begin"/>
        </w:r>
        <w:r w:rsidR="00FF6797">
          <w:rPr>
            <w:noProof/>
            <w:webHidden/>
          </w:rPr>
          <w:instrText xml:space="preserve"> PAGEREF _Toc184725248 \h </w:instrText>
        </w:r>
        <w:r w:rsidR="00FF6797">
          <w:rPr>
            <w:noProof/>
            <w:webHidden/>
          </w:rPr>
        </w:r>
        <w:r w:rsidR="00FF6797">
          <w:rPr>
            <w:noProof/>
            <w:webHidden/>
          </w:rPr>
          <w:fldChar w:fldCharType="separate"/>
        </w:r>
        <w:r w:rsidR="00C76AB4">
          <w:rPr>
            <w:noProof/>
            <w:webHidden/>
          </w:rPr>
          <w:t>11</w:t>
        </w:r>
        <w:r w:rsidR="00FF6797">
          <w:rPr>
            <w:noProof/>
            <w:webHidden/>
          </w:rPr>
          <w:fldChar w:fldCharType="end"/>
        </w:r>
      </w:hyperlink>
    </w:p>
    <w:p w14:paraId="55B2E80D" w14:textId="7F7F5671"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49" w:history="1">
        <w:r w:rsidR="00FF6797" w:rsidRPr="009B2FCD">
          <w:rPr>
            <w:rStyle w:val="Hyperlink"/>
            <w:noProof/>
          </w:rPr>
          <w:t>2.4</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Astangu serva taganemiskiiruse hindamine</w:t>
        </w:r>
        <w:r w:rsidR="00FF6797">
          <w:rPr>
            <w:noProof/>
            <w:webHidden/>
          </w:rPr>
          <w:tab/>
        </w:r>
        <w:r w:rsidR="00FF6797">
          <w:rPr>
            <w:noProof/>
            <w:webHidden/>
          </w:rPr>
          <w:fldChar w:fldCharType="begin"/>
        </w:r>
        <w:r w:rsidR="00FF6797">
          <w:rPr>
            <w:noProof/>
            <w:webHidden/>
          </w:rPr>
          <w:instrText xml:space="preserve"> PAGEREF _Toc184725249 \h </w:instrText>
        </w:r>
        <w:r w:rsidR="00FF6797">
          <w:rPr>
            <w:noProof/>
            <w:webHidden/>
          </w:rPr>
        </w:r>
        <w:r w:rsidR="00FF6797">
          <w:rPr>
            <w:noProof/>
            <w:webHidden/>
          </w:rPr>
          <w:fldChar w:fldCharType="separate"/>
        </w:r>
        <w:r w:rsidR="00C76AB4">
          <w:rPr>
            <w:noProof/>
            <w:webHidden/>
          </w:rPr>
          <w:t>12</w:t>
        </w:r>
        <w:r w:rsidR="00FF6797">
          <w:rPr>
            <w:noProof/>
            <w:webHidden/>
          </w:rPr>
          <w:fldChar w:fldCharType="end"/>
        </w:r>
      </w:hyperlink>
    </w:p>
    <w:p w14:paraId="4B7D2FD6" w14:textId="2AE0CB48" w:rsidR="00FF6797" w:rsidRDefault="0091288E">
      <w:pPr>
        <w:pStyle w:val="TOC1"/>
        <w:tabs>
          <w:tab w:val="left" w:pos="480"/>
          <w:tab w:val="right" w:leader="dot" w:pos="9250"/>
        </w:tabs>
        <w:rPr>
          <w:rFonts w:asciiTheme="minorHAnsi" w:eastAsiaTheme="minorEastAsia" w:hAnsiTheme="minorHAnsi" w:cstheme="minorBidi"/>
          <w:noProof/>
          <w:kern w:val="2"/>
          <w:sz w:val="22"/>
          <w:szCs w:val="22"/>
          <w14:ligatures w14:val="standardContextual"/>
        </w:rPr>
      </w:pPr>
      <w:hyperlink w:anchor="_Toc184725250" w:history="1">
        <w:r w:rsidR="00FF6797" w:rsidRPr="009B2FCD">
          <w:rPr>
            <w:rStyle w:val="Hyperlink"/>
            <w:noProof/>
          </w:rPr>
          <w:t>3</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GEOLOOGILISED TINGIMUSED</w:t>
        </w:r>
        <w:r w:rsidR="00FF6797">
          <w:rPr>
            <w:noProof/>
            <w:webHidden/>
          </w:rPr>
          <w:tab/>
        </w:r>
        <w:r w:rsidR="00FF6797">
          <w:rPr>
            <w:noProof/>
            <w:webHidden/>
          </w:rPr>
          <w:fldChar w:fldCharType="begin"/>
        </w:r>
        <w:r w:rsidR="00FF6797">
          <w:rPr>
            <w:noProof/>
            <w:webHidden/>
          </w:rPr>
          <w:instrText xml:space="preserve"> PAGEREF _Toc184725250 \h </w:instrText>
        </w:r>
        <w:r w:rsidR="00FF6797">
          <w:rPr>
            <w:noProof/>
            <w:webHidden/>
          </w:rPr>
        </w:r>
        <w:r w:rsidR="00FF6797">
          <w:rPr>
            <w:noProof/>
            <w:webHidden/>
          </w:rPr>
          <w:fldChar w:fldCharType="separate"/>
        </w:r>
        <w:r w:rsidR="00C76AB4">
          <w:rPr>
            <w:noProof/>
            <w:webHidden/>
          </w:rPr>
          <w:t>13</w:t>
        </w:r>
        <w:r w:rsidR="00FF6797">
          <w:rPr>
            <w:noProof/>
            <w:webHidden/>
          </w:rPr>
          <w:fldChar w:fldCharType="end"/>
        </w:r>
      </w:hyperlink>
    </w:p>
    <w:p w14:paraId="1CA0FAEA" w14:textId="0599B904"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51" w:history="1">
        <w:r w:rsidR="00FF6797" w:rsidRPr="009B2FCD">
          <w:rPr>
            <w:rStyle w:val="Hyperlink"/>
            <w:noProof/>
          </w:rPr>
          <w:t>3.1</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Pinnamood</w:t>
        </w:r>
        <w:r w:rsidR="00FF6797">
          <w:rPr>
            <w:noProof/>
            <w:webHidden/>
          </w:rPr>
          <w:tab/>
        </w:r>
        <w:r w:rsidR="00FF6797">
          <w:rPr>
            <w:noProof/>
            <w:webHidden/>
          </w:rPr>
          <w:fldChar w:fldCharType="begin"/>
        </w:r>
        <w:r w:rsidR="00FF6797">
          <w:rPr>
            <w:noProof/>
            <w:webHidden/>
          </w:rPr>
          <w:instrText xml:space="preserve"> PAGEREF _Toc184725251 \h </w:instrText>
        </w:r>
        <w:r w:rsidR="00FF6797">
          <w:rPr>
            <w:noProof/>
            <w:webHidden/>
          </w:rPr>
        </w:r>
        <w:r w:rsidR="00FF6797">
          <w:rPr>
            <w:noProof/>
            <w:webHidden/>
          </w:rPr>
          <w:fldChar w:fldCharType="separate"/>
        </w:r>
        <w:r w:rsidR="00C76AB4">
          <w:rPr>
            <w:noProof/>
            <w:webHidden/>
          </w:rPr>
          <w:t>13</w:t>
        </w:r>
        <w:r w:rsidR="00FF6797">
          <w:rPr>
            <w:noProof/>
            <w:webHidden/>
          </w:rPr>
          <w:fldChar w:fldCharType="end"/>
        </w:r>
      </w:hyperlink>
    </w:p>
    <w:p w14:paraId="66C69223" w14:textId="5509DCCF"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52" w:history="1">
        <w:r w:rsidR="00FF6797" w:rsidRPr="009B2FCD">
          <w:rPr>
            <w:rStyle w:val="Hyperlink"/>
            <w:noProof/>
          </w:rPr>
          <w:t>3.2</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Üldine geoloogiline ehitus</w:t>
        </w:r>
        <w:r w:rsidR="00FF6797">
          <w:rPr>
            <w:noProof/>
            <w:webHidden/>
          </w:rPr>
          <w:tab/>
        </w:r>
        <w:r w:rsidR="00FF6797">
          <w:rPr>
            <w:noProof/>
            <w:webHidden/>
          </w:rPr>
          <w:fldChar w:fldCharType="begin"/>
        </w:r>
        <w:r w:rsidR="00FF6797">
          <w:rPr>
            <w:noProof/>
            <w:webHidden/>
          </w:rPr>
          <w:instrText xml:space="preserve"> PAGEREF _Toc184725252 \h </w:instrText>
        </w:r>
        <w:r w:rsidR="00FF6797">
          <w:rPr>
            <w:noProof/>
            <w:webHidden/>
          </w:rPr>
        </w:r>
        <w:r w:rsidR="00FF6797">
          <w:rPr>
            <w:noProof/>
            <w:webHidden/>
          </w:rPr>
          <w:fldChar w:fldCharType="separate"/>
        </w:r>
        <w:r w:rsidR="00C76AB4">
          <w:rPr>
            <w:noProof/>
            <w:webHidden/>
          </w:rPr>
          <w:t>13</w:t>
        </w:r>
        <w:r w:rsidR="00FF6797">
          <w:rPr>
            <w:noProof/>
            <w:webHidden/>
          </w:rPr>
          <w:fldChar w:fldCharType="end"/>
        </w:r>
      </w:hyperlink>
    </w:p>
    <w:p w14:paraId="6AE12C38" w14:textId="2FEE3187"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53" w:history="1">
        <w:r w:rsidR="00FF6797" w:rsidRPr="009B2FCD">
          <w:rPr>
            <w:rStyle w:val="Hyperlink"/>
            <w:noProof/>
          </w:rPr>
          <w:t>3.3</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Geotehnilised kihid</w:t>
        </w:r>
        <w:r w:rsidR="00FF6797">
          <w:rPr>
            <w:noProof/>
            <w:webHidden/>
          </w:rPr>
          <w:tab/>
        </w:r>
        <w:r w:rsidR="00FF6797">
          <w:rPr>
            <w:noProof/>
            <w:webHidden/>
          </w:rPr>
          <w:fldChar w:fldCharType="begin"/>
        </w:r>
        <w:r w:rsidR="00FF6797">
          <w:rPr>
            <w:noProof/>
            <w:webHidden/>
          </w:rPr>
          <w:instrText xml:space="preserve"> PAGEREF _Toc184725253 \h </w:instrText>
        </w:r>
        <w:r w:rsidR="00FF6797">
          <w:rPr>
            <w:noProof/>
            <w:webHidden/>
          </w:rPr>
        </w:r>
        <w:r w:rsidR="00FF6797">
          <w:rPr>
            <w:noProof/>
            <w:webHidden/>
          </w:rPr>
          <w:fldChar w:fldCharType="separate"/>
        </w:r>
        <w:r w:rsidR="00C76AB4">
          <w:rPr>
            <w:noProof/>
            <w:webHidden/>
          </w:rPr>
          <w:t>13</w:t>
        </w:r>
        <w:r w:rsidR="00FF6797">
          <w:rPr>
            <w:noProof/>
            <w:webHidden/>
          </w:rPr>
          <w:fldChar w:fldCharType="end"/>
        </w:r>
      </w:hyperlink>
    </w:p>
    <w:p w14:paraId="5B6A4293" w14:textId="6709930D"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54" w:history="1">
        <w:r w:rsidR="00FF6797" w:rsidRPr="009B2FCD">
          <w:rPr>
            <w:rStyle w:val="Hyperlink"/>
            <w:noProof/>
          </w:rPr>
          <w:t>3.4</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Geotehnilised tingimused</w:t>
        </w:r>
        <w:r w:rsidR="00FF6797">
          <w:rPr>
            <w:noProof/>
            <w:webHidden/>
          </w:rPr>
          <w:tab/>
        </w:r>
        <w:r w:rsidR="00FF6797">
          <w:rPr>
            <w:noProof/>
            <w:webHidden/>
          </w:rPr>
          <w:fldChar w:fldCharType="begin"/>
        </w:r>
        <w:r w:rsidR="00FF6797">
          <w:rPr>
            <w:noProof/>
            <w:webHidden/>
          </w:rPr>
          <w:instrText xml:space="preserve"> PAGEREF _Toc184725254 \h </w:instrText>
        </w:r>
        <w:r w:rsidR="00FF6797">
          <w:rPr>
            <w:noProof/>
            <w:webHidden/>
          </w:rPr>
        </w:r>
        <w:r w:rsidR="00FF6797">
          <w:rPr>
            <w:noProof/>
            <w:webHidden/>
          </w:rPr>
          <w:fldChar w:fldCharType="separate"/>
        </w:r>
        <w:r w:rsidR="00C76AB4">
          <w:rPr>
            <w:noProof/>
            <w:webHidden/>
          </w:rPr>
          <w:t>17</w:t>
        </w:r>
        <w:r w:rsidR="00FF6797">
          <w:rPr>
            <w:noProof/>
            <w:webHidden/>
          </w:rPr>
          <w:fldChar w:fldCharType="end"/>
        </w:r>
      </w:hyperlink>
    </w:p>
    <w:p w14:paraId="1688E057" w14:textId="4B5978FF"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55" w:history="1">
        <w:r w:rsidR="00FF6797" w:rsidRPr="009B2FCD">
          <w:rPr>
            <w:rStyle w:val="Hyperlink"/>
            <w:noProof/>
          </w:rPr>
          <w:t>3.5</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Kalju geotehnilised omadused</w:t>
        </w:r>
        <w:r w:rsidR="00FF6797">
          <w:rPr>
            <w:noProof/>
            <w:webHidden/>
          </w:rPr>
          <w:tab/>
        </w:r>
        <w:r w:rsidR="00FF6797">
          <w:rPr>
            <w:noProof/>
            <w:webHidden/>
          </w:rPr>
          <w:fldChar w:fldCharType="begin"/>
        </w:r>
        <w:r w:rsidR="00FF6797">
          <w:rPr>
            <w:noProof/>
            <w:webHidden/>
          </w:rPr>
          <w:instrText xml:space="preserve"> PAGEREF _Toc184725255 \h </w:instrText>
        </w:r>
        <w:r w:rsidR="00FF6797">
          <w:rPr>
            <w:noProof/>
            <w:webHidden/>
          </w:rPr>
        </w:r>
        <w:r w:rsidR="00FF6797">
          <w:rPr>
            <w:noProof/>
            <w:webHidden/>
          </w:rPr>
          <w:fldChar w:fldCharType="separate"/>
        </w:r>
        <w:r w:rsidR="00C76AB4">
          <w:rPr>
            <w:noProof/>
            <w:webHidden/>
          </w:rPr>
          <w:t>18</w:t>
        </w:r>
        <w:r w:rsidR="00FF6797">
          <w:rPr>
            <w:noProof/>
            <w:webHidden/>
          </w:rPr>
          <w:fldChar w:fldCharType="end"/>
        </w:r>
      </w:hyperlink>
    </w:p>
    <w:p w14:paraId="1C132267" w14:textId="4EC3AEED" w:rsidR="00FF6797" w:rsidRDefault="0091288E">
      <w:pPr>
        <w:pStyle w:val="TOC1"/>
        <w:tabs>
          <w:tab w:val="left" w:pos="480"/>
          <w:tab w:val="right" w:leader="dot" w:pos="9250"/>
        </w:tabs>
        <w:rPr>
          <w:rFonts w:asciiTheme="minorHAnsi" w:eastAsiaTheme="minorEastAsia" w:hAnsiTheme="minorHAnsi" w:cstheme="minorBidi"/>
          <w:noProof/>
          <w:kern w:val="2"/>
          <w:sz w:val="22"/>
          <w:szCs w:val="22"/>
          <w14:ligatures w14:val="standardContextual"/>
        </w:rPr>
      </w:pPr>
      <w:hyperlink w:anchor="_Toc184725256" w:history="1">
        <w:r w:rsidR="00FF6797" w:rsidRPr="009B2FCD">
          <w:rPr>
            <w:rStyle w:val="Hyperlink"/>
            <w:noProof/>
          </w:rPr>
          <w:t>4</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RANNAPROTSESSID JA ASTANGU TAGANEMINE</w:t>
        </w:r>
        <w:r w:rsidR="00FF6797">
          <w:rPr>
            <w:noProof/>
            <w:webHidden/>
          </w:rPr>
          <w:tab/>
        </w:r>
        <w:r w:rsidR="00FF6797">
          <w:rPr>
            <w:noProof/>
            <w:webHidden/>
          </w:rPr>
          <w:fldChar w:fldCharType="begin"/>
        </w:r>
        <w:r w:rsidR="00FF6797">
          <w:rPr>
            <w:noProof/>
            <w:webHidden/>
          </w:rPr>
          <w:instrText xml:space="preserve"> PAGEREF _Toc184725256 \h </w:instrText>
        </w:r>
        <w:r w:rsidR="00FF6797">
          <w:rPr>
            <w:noProof/>
            <w:webHidden/>
          </w:rPr>
        </w:r>
        <w:r w:rsidR="00FF6797">
          <w:rPr>
            <w:noProof/>
            <w:webHidden/>
          </w:rPr>
          <w:fldChar w:fldCharType="separate"/>
        </w:r>
        <w:r w:rsidR="00C76AB4">
          <w:rPr>
            <w:noProof/>
            <w:webHidden/>
          </w:rPr>
          <w:t>22</w:t>
        </w:r>
        <w:r w:rsidR="00FF6797">
          <w:rPr>
            <w:noProof/>
            <w:webHidden/>
          </w:rPr>
          <w:fldChar w:fldCharType="end"/>
        </w:r>
      </w:hyperlink>
    </w:p>
    <w:p w14:paraId="251B971F" w14:textId="491D81B5"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57" w:history="1">
        <w:r w:rsidR="00FF6797" w:rsidRPr="009B2FCD">
          <w:rPr>
            <w:rStyle w:val="Hyperlink"/>
            <w:noProof/>
          </w:rPr>
          <w:t>4.1</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Rannaprotsessid</w:t>
        </w:r>
        <w:r w:rsidR="00FF6797">
          <w:rPr>
            <w:noProof/>
            <w:webHidden/>
          </w:rPr>
          <w:tab/>
        </w:r>
        <w:r w:rsidR="00FF6797">
          <w:rPr>
            <w:noProof/>
            <w:webHidden/>
          </w:rPr>
          <w:fldChar w:fldCharType="begin"/>
        </w:r>
        <w:r w:rsidR="00FF6797">
          <w:rPr>
            <w:noProof/>
            <w:webHidden/>
          </w:rPr>
          <w:instrText xml:space="preserve"> PAGEREF _Toc184725257 \h </w:instrText>
        </w:r>
        <w:r w:rsidR="00FF6797">
          <w:rPr>
            <w:noProof/>
            <w:webHidden/>
          </w:rPr>
        </w:r>
        <w:r w:rsidR="00FF6797">
          <w:rPr>
            <w:noProof/>
            <w:webHidden/>
          </w:rPr>
          <w:fldChar w:fldCharType="separate"/>
        </w:r>
        <w:r w:rsidR="00C76AB4">
          <w:rPr>
            <w:noProof/>
            <w:webHidden/>
          </w:rPr>
          <w:t>22</w:t>
        </w:r>
        <w:r w:rsidR="00FF6797">
          <w:rPr>
            <w:noProof/>
            <w:webHidden/>
          </w:rPr>
          <w:fldChar w:fldCharType="end"/>
        </w:r>
      </w:hyperlink>
    </w:p>
    <w:p w14:paraId="2E81419A" w14:textId="55F2634E"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58" w:history="1">
        <w:r w:rsidR="00FF6797" w:rsidRPr="009B2FCD">
          <w:rPr>
            <w:rStyle w:val="Hyperlink"/>
            <w:noProof/>
          </w:rPr>
          <w:t>4.2</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Astangu taganemine</w:t>
        </w:r>
        <w:r w:rsidR="00FF6797">
          <w:rPr>
            <w:noProof/>
            <w:webHidden/>
          </w:rPr>
          <w:tab/>
        </w:r>
        <w:r w:rsidR="00FF6797">
          <w:rPr>
            <w:noProof/>
            <w:webHidden/>
          </w:rPr>
          <w:fldChar w:fldCharType="begin"/>
        </w:r>
        <w:r w:rsidR="00FF6797">
          <w:rPr>
            <w:noProof/>
            <w:webHidden/>
          </w:rPr>
          <w:instrText xml:space="preserve"> PAGEREF _Toc184725258 \h </w:instrText>
        </w:r>
        <w:r w:rsidR="00FF6797">
          <w:rPr>
            <w:noProof/>
            <w:webHidden/>
          </w:rPr>
        </w:r>
        <w:r w:rsidR="00FF6797">
          <w:rPr>
            <w:noProof/>
            <w:webHidden/>
          </w:rPr>
          <w:fldChar w:fldCharType="separate"/>
        </w:r>
        <w:r w:rsidR="00C76AB4">
          <w:rPr>
            <w:noProof/>
            <w:webHidden/>
          </w:rPr>
          <w:t>23</w:t>
        </w:r>
        <w:r w:rsidR="00FF6797">
          <w:rPr>
            <w:noProof/>
            <w:webHidden/>
          </w:rPr>
          <w:fldChar w:fldCharType="end"/>
        </w:r>
      </w:hyperlink>
    </w:p>
    <w:p w14:paraId="2FBE7368" w14:textId="649B191A"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59" w:history="1">
        <w:r w:rsidR="00FF6797" w:rsidRPr="009B2FCD">
          <w:rPr>
            <w:rStyle w:val="Hyperlink"/>
            <w:noProof/>
          </w:rPr>
          <w:t>4.3</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Kaitsemeetmed</w:t>
        </w:r>
        <w:r w:rsidR="00FF6797">
          <w:rPr>
            <w:noProof/>
            <w:webHidden/>
          </w:rPr>
          <w:tab/>
        </w:r>
        <w:r w:rsidR="00FF6797">
          <w:rPr>
            <w:noProof/>
            <w:webHidden/>
          </w:rPr>
          <w:fldChar w:fldCharType="begin"/>
        </w:r>
        <w:r w:rsidR="00FF6797">
          <w:rPr>
            <w:noProof/>
            <w:webHidden/>
          </w:rPr>
          <w:instrText xml:space="preserve"> PAGEREF _Toc184725259 \h </w:instrText>
        </w:r>
        <w:r w:rsidR="00FF6797">
          <w:rPr>
            <w:noProof/>
            <w:webHidden/>
          </w:rPr>
        </w:r>
        <w:r w:rsidR="00FF6797">
          <w:rPr>
            <w:noProof/>
            <w:webHidden/>
          </w:rPr>
          <w:fldChar w:fldCharType="separate"/>
        </w:r>
        <w:r w:rsidR="00C76AB4">
          <w:rPr>
            <w:noProof/>
            <w:webHidden/>
          </w:rPr>
          <w:t>26</w:t>
        </w:r>
        <w:r w:rsidR="00FF6797">
          <w:rPr>
            <w:noProof/>
            <w:webHidden/>
          </w:rPr>
          <w:fldChar w:fldCharType="end"/>
        </w:r>
      </w:hyperlink>
    </w:p>
    <w:p w14:paraId="385E3B0B" w14:textId="155228B5"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60" w:history="1">
        <w:r w:rsidR="00FF6797" w:rsidRPr="009B2FCD">
          <w:rPr>
            <w:rStyle w:val="Hyperlink"/>
            <w:noProof/>
          </w:rPr>
          <w:t>4.3.1</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Tugisein Kakumäe tee äärde</w:t>
        </w:r>
        <w:r w:rsidR="00FF6797">
          <w:rPr>
            <w:noProof/>
            <w:webHidden/>
          </w:rPr>
          <w:tab/>
        </w:r>
        <w:r w:rsidR="00FF6797">
          <w:rPr>
            <w:noProof/>
            <w:webHidden/>
          </w:rPr>
          <w:fldChar w:fldCharType="begin"/>
        </w:r>
        <w:r w:rsidR="00FF6797">
          <w:rPr>
            <w:noProof/>
            <w:webHidden/>
          </w:rPr>
          <w:instrText xml:space="preserve"> PAGEREF _Toc184725260 \h </w:instrText>
        </w:r>
        <w:r w:rsidR="00FF6797">
          <w:rPr>
            <w:noProof/>
            <w:webHidden/>
          </w:rPr>
        </w:r>
        <w:r w:rsidR="00FF6797">
          <w:rPr>
            <w:noProof/>
            <w:webHidden/>
          </w:rPr>
          <w:fldChar w:fldCharType="separate"/>
        </w:r>
        <w:r w:rsidR="00C76AB4">
          <w:rPr>
            <w:noProof/>
            <w:webHidden/>
          </w:rPr>
          <w:t>27</w:t>
        </w:r>
        <w:r w:rsidR="00FF6797">
          <w:rPr>
            <w:noProof/>
            <w:webHidden/>
          </w:rPr>
          <w:fldChar w:fldCharType="end"/>
        </w:r>
      </w:hyperlink>
    </w:p>
    <w:p w14:paraId="120BDBCE" w14:textId="21C2D742"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61" w:history="1">
        <w:r w:rsidR="00FF6797" w:rsidRPr="009B2FCD">
          <w:rPr>
            <w:rStyle w:val="Hyperlink"/>
            <w:noProof/>
          </w:rPr>
          <w:t>4.3.2</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Lainemurdjad</w:t>
        </w:r>
        <w:r w:rsidR="00FF6797">
          <w:rPr>
            <w:noProof/>
            <w:webHidden/>
          </w:rPr>
          <w:tab/>
        </w:r>
        <w:r w:rsidR="00FF6797">
          <w:rPr>
            <w:noProof/>
            <w:webHidden/>
          </w:rPr>
          <w:fldChar w:fldCharType="begin"/>
        </w:r>
        <w:r w:rsidR="00FF6797">
          <w:rPr>
            <w:noProof/>
            <w:webHidden/>
          </w:rPr>
          <w:instrText xml:space="preserve"> PAGEREF _Toc184725261 \h </w:instrText>
        </w:r>
        <w:r w:rsidR="00FF6797">
          <w:rPr>
            <w:noProof/>
            <w:webHidden/>
          </w:rPr>
        </w:r>
        <w:r w:rsidR="00FF6797">
          <w:rPr>
            <w:noProof/>
            <w:webHidden/>
          </w:rPr>
          <w:fldChar w:fldCharType="separate"/>
        </w:r>
        <w:r w:rsidR="00C76AB4">
          <w:rPr>
            <w:noProof/>
            <w:webHidden/>
          </w:rPr>
          <w:t>27</w:t>
        </w:r>
        <w:r w:rsidR="00FF6797">
          <w:rPr>
            <w:noProof/>
            <w:webHidden/>
          </w:rPr>
          <w:fldChar w:fldCharType="end"/>
        </w:r>
      </w:hyperlink>
    </w:p>
    <w:p w14:paraId="6BFC3A43" w14:textId="147DAF42"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62" w:history="1">
        <w:r w:rsidR="00FF6797" w:rsidRPr="009B2FCD">
          <w:rPr>
            <w:rStyle w:val="Hyperlink"/>
            <w:noProof/>
          </w:rPr>
          <w:t>4.3.3</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Kaitserajatised panga jalamil</w:t>
        </w:r>
        <w:r w:rsidR="00FF6797">
          <w:rPr>
            <w:noProof/>
            <w:webHidden/>
          </w:rPr>
          <w:tab/>
        </w:r>
        <w:r w:rsidR="00FF6797">
          <w:rPr>
            <w:noProof/>
            <w:webHidden/>
          </w:rPr>
          <w:fldChar w:fldCharType="begin"/>
        </w:r>
        <w:r w:rsidR="00FF6797">
          <w:rPr>
            <w:noProof/>
            <w:webHidden/>
          </w:rPr>
          <w:instrText xml:space="preserve"> PAGEREF _Toc184725262 \h </w:instrText>
        </w:r>
        <w:r w:rsidR="00FF6797">
          <w:rPr>
            <w:noProof/>
            <w:webHidden/>
          </w:rPr>
        </w:r>
        <w:r w:rsidR="00FF6797">
          <w:rPr>
            <w:noProof/>
            <w:webHidden/>
          </w:rPr>
          <w:fldChar w:fldCharType="separate"/>
        </w:r>
        <w:r w:rsidR="00C76AB4">
          <w:rPr>
            <w:noProof/>
            <w:webHidden/>
          </w:rPr>
          <w:t>28</w:t>
        </w:r>
        <w:r w:rsidR="00FF6797">
          <w:rPr>
            <w:noProof/>
            <w:webHidden/>
          </w:rPr>
          <w:fldChar w:fldCharType="end"/>
        </w:r>
      </w:hyperlink>
    </w:p>
    <w:p w14:paraId="465400AB" w14:textId="407020DD"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63" w:history="1">
        <w:r w:rsidR="00FF6797" w:rsidRPr="009B2FCD">
          <w:rPr>
            <w:rStyle w:val="Hyperlink"/>
            <w:noProof/>
          </w:rPr>
          <w:t>4.3.4</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Täiendavad soovitused kaitsemeetmete kavandamiseks</w:t>
        </w:r>
        <w:r w:rsidR="00FF6797">
          <w:rPr>
            <w:noProof/>
            <w:webHidden/>
          </w:rPr>
          <w:tab/>
        </w:r>
        <w:r w:rsidR="00FF6797">
          <w:rPr>
            <w:noProof/>
            <w:webHidden/>
          </w:rPr>
          <w:fldChar w:fldCharType="begin"/>
        </w:r>
        <w:r w:rsidR="00FF6797">
          <w:rPr>
            <w:noProof/>
            <w:webHidden/>
          </w:rPr>
          <w:instrText xml:space="preserve"> PAGEREF _Toc184725263 \h </w:instrText>
        </w:r>
        <w:r w:rsidR="00FF6797">
          <w:rPr>
            <w:noProof/>
            <w:webHidden/>
          </w:rPr>
        </w:r>
        <w:r w:rsidR="00FF6797">
          <w:rPr>
            <w:noProof/>
            <w:webHidden/>
          </w:rPr>
          <w:fldChar w:fldCharType="separate"/>
        </w:r>
        <w:r w:rsidR="00C76AB4">
          <w:rPr>
            <w:noProof/>
            <w:webHidden/>
          </w:rPr>
          <w:t>28</w:t>
        </w:r>
        <w:r w:rsidR="00FF6797">
          <w:rPr>
            <w:noProof/>
            <w:webHidden/>
          </w:rPr>
          <w:fldChar w:fldCharType="end"/>
        </w:r>
      </w:hyperlink>
    </w:p>
    <w:p w14:paraId="1FAA825B" w14:textId="0ADC70B8" w:rsidR="00FF6797" w:rsidRDefault="0091288E">
      <w:pPr>
        <w:pStyle w:val="TOC3"/>
        <w:tabs>
          <w:tab w:val="left" w:pos="1200"/>
          <w:tab w:val="right" w:leader="dot" w:pos="9250"/>
        </w:tabs>
        <w:rPr>
          <w:rFonts w:asciiTheme="minorHAnsi" w:eastAsiaTheme="minorEastAsia" w:hAnsiTheme="minorHAnsi" w:cstheme="minorBidi"/>
          <w:noProof/>
          <w:kern w:val="2"/>
          <w:sz w:val="22"/>
          <w:szCs w:val="22"/>
          <w14:ligatures w14:val="standardContextual"/>
        </w:rPr>
      </w:pPr>
      <w:hyperlink w:anchor="_Toc184725264" w:history="1">
        <w:r w:rsidR="00FF6797" w:rsidRPr="009B2FCD">
          <w:rPr>
            <w:rStyle w:val="Hyperlink"/>
            <w:noProof/>
          </w:rPr>
          <w:t>4.3.5</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Kokkuvõte ajutistest ja püsivatest kaitsemeetmetest</w:t>
        </w:r>
        <w:r w:rsidR="00FF6797">
          <w:rPr>
            <w:noProof/>
            <w:webHidden/>
          </w:rPr>
          <w:tab/>
        </w:r>
        <w:r w:rsidR="00FF6797">
          <w:rPr>
            <w:noProof/>
            <w:webHidden/>
          </w:rPr>
          <w:fldChar w:fldCharType="begin"/>
        </w:r>
        <w:r w:rsidR="00FF6797">
          <w:rPr>
            <w:noProof/>
            <w:webHidden/>
          </w:rPr>
          <w:instrText xml:space="preserve"> PAGEREF _Toc184725264 \h </w:instrText>
        </w:r>
        <w:r w:rsidR="00FF6797">
          <w:rPr>
            <w:noProof/>
            <w:webHidden/>
          </w:rPr>
        </w:r>
        <w:r w:rsidR="00FF6797">
          <w:rPr>
            <w:noProof/>
            <w:webHidden/>
          </w:rPr>
          <w:fldChar w:fldCharType="separate"/>
        </w:r>
        <w:r w:rsidR="00C76AB4">
          <w:rPr>
            <w:noProof/>
            <w:webHidden/>
          </w:rPr>
          <w:t>29</w:t>
        </w:r>
        <w:r w:rsidR="00FF6797">
          <w:rPr>
            <w:noProof/>
            <w:webHidden/>
          </w:rPr>
          <w:fldChar w:fldCharType="end"/>
        </w:r>
      </w:hyperlink>
    </w:p>
    <w:p w14:paraId="6B57958D" w14:textId="4783C93D" w:rsidR="00FF6797" w:rsidRDefault="0091288E">
      <w:pPr>
        <w:pStyle w:val="TOC1"/>
        <w:tabs>
          <w:tab w:val="left" w:pos="480"/>
          <w:tab w:val="right" w:leader="dot" w:pos="9250"/>
        </w:tabs>
        <w:rPr>
          <w:rFonts w:asciiTheme="minorHAnsi" w:eastAsiaTheme="minorEastAsia" w:hAnsiTheme="minorHAnsi" w:cstheme="minorBidi"/>
          <w:noProof/>
          <w:kern w:val="2"/>
          <w:sz w:val="22"/>
          <w:szCs w:val="22"/>
          <w14:ligatures w14:val="standardContextual"/>
        </w:rPr>
      </w:pPr>
      <w:hyperlink w:anchor="_Toc184725265" w:history="1">
        <w:r w:rsidR="00FF6797" w:rsidRPr="009B2FCD">
          <w:rPr>
            <w:rStyle w:val="Hyperlink"/>
            <w:noProof/>
          </w:rPr>
          <w:t>5</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LIIKLUSKOORMUSE MÕJU ASTANGU STABIILSUSELE</w:t>
        </w:r>
        <w:r w:rsidR="00FF6797">
          <w:rPr>
            <w:noProof/>
            <w:webHidden/>
          </w:rPr>
          <w:tab/>
        </w:r>
        <w:r w:rsidR="00FF6797">
          <w:rPr>
            <w:noProof/>
            <w:webHidden/>
          </w:rPr>
          <w:fldChar w:fldCharType="begin"/>
        </w:r>
        <w:r w:rsidR="00FF6797">
          <w:rPr>
            <w:noProof/>
            <w:webHidden/>
          </w:rPr>
          <w:instrText xml:space="preserve"> PAGEREF _Toc184725265 \h </w:instrText>
        </w:r>
        <w:r w:rsidR="00FF6797">
          <w:rPr>
            <w:noProof/>
            <w:webHidden/>
          </w:rPr>
        </w:r>
        <w:r w:rsidR="00FF6797">
          <w:rPr>
            <w:noProof/>
            <w:webHidden/>
          </w:rPr>
          <w:fldChar w:fldCharType="separate"/>
        </w:r>
        <w:r w:rsidR="00C76AB4">
          <w:rPr>
            <w:noProof/>
            <w:webHidden/>
          </w:rPr>
          <w:t>30</w:t>
        </w:r>
        <w:r w:rsidR="00FF6797">
          <w:rPr>
            <w:noProof/>
            <w:webHidden/>
          </w:rPr>
          <w:fldChar w:fldCharType="end"/>
        </w:r>
      </w:hyperlink>
    </w:p>
    <w:p w14:paraId="1A1140C7" w14:textId="1F25E277"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66" w:history="1">
        <w:r w:rsidR="00FF6797" w:rsidRPr="009B2FCD">
          <w:rPr>
            <w:rStyle w:val="Hyperlink"/>
            <w:noProof/>
          </w:rPr>
          <w:t>5.1</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Kaldaastangu geomehaaniline üldstabiilsus</w:t>
        </w:r>
        <w:r w:rsidR="00FF6797">
          <w:rPr>
            <w:noProof/>
            <w:webHidden/>
          </w:rPr>
          <w:tab/>
        </w:r>
        <w:r w:rsidR="00FF6797">
          <w:rPr>
            <w:noProof/>
            <w:webHidden/>
          </w:rPr>
          <w:fldChar w:fldCharType="begin"/>
        </w:r>
        <w:r w:rsidR="00FF6797">
          <w:rPr>
            <w:noProof/>
            <w:webHidden/>
          </w:rPr>
          <w:instrText xml:space="preserve"> PAGEREF _Toc184725266 \h </w:instrText>
        </w:r>
        <w:r w:rsidR="00FF6797">
          <w:rPr>
            <w:noProof/>
            <w:webHidden/>
          </w:rPr>
        </w:r>
        <w:r w:rsidR="00FF6797">
          <w:rPr>
            <w:noProof/>
            <w:webHidden/>
          </w:rPr>
          <w:fldChar w:fldCharType="separate"/>
        </w:r>
        <w:r w:rsidR="00C76AB4">
          <w:rPr>
            <w:noProof/>
            <w:webHidden/>
          </w:rPr>
          <w:t>30</w:t>
        </w:r>
        <w:r w:rsidR="00FF6797">
          <w:rPr>
            <w:noProof/>
            <w:webHidden/>
          </w:rPr>
          <w:fldChar w:fldCharType="end"/>
        </w:r>
      </w:hyperlink>
    </w:p>
    <w:p w14:paraId="22EEE431" w14:textId="0CD05456"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67" w:history="1">
        <w:r w:rsidR="00FF6797" w:rsidRPr="009B2FCD">
          <w:rPr>
            <w:rStyle w:val="Hyperlink"/>
            <w:noProof/>
          </w:rPr>
          <w:t>5.2</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Kaldaastangu stabiilsus ja liikluskoormus</w:t>
        </w:r>
        <w:r w:rsidR="00FF6797">
          <w:rPr>
            <w:noProof/>
            <w:webHidden/>
          </w:rPr>
          <w:tab/>
        </w:r>
        <w:r w:rsidR="00FF6797">
          <w:rPr>
            <w:noProof/>
            <w:webHidden/>
          </w:rPr>
          <w:fldChar w:fldCharType="begin"/>
        </w:r>
        <w:r w:rsidR="00FF6797">
          <w:rPr>
            <w:noProof/>
            <w:webHidden/>
          </w:rPr>
          <w:instrText xml:space="preserve"> PAGEREF _Toc184725267 \h </w:instrText>
        </w:r>
        <w:r w:rsidR="00FF6797">
          <w:rPr>
            <w:noProof/>
            <w:webHidden/>
          </w:rPr>
        </w:r>
        <w:r w:rsidR="00FF6797">
          <w:rPr>
            <w:noProof/>
            <w:webHidden/>
          </w:rPr>
          <w:fldChar w:fldCharType="separate"/>
        </w:r>
        <w:r w:rsidR="00C76AB4">
          <w:rPr>
            <w:noProof/>
            <w:webHidden/>
          </w:rPr>
          <w:t>30</w:t>
        </w:r>
        <w:r w:rsidR="00FF6797">
          <w:rPr>
            <w:noProof/>
            <w:webHidden/>
          </w:rPr>
          <w:fldChar w:fldCharType="end"/>
        </w:r>
      </w:hyperlink>
    </w:p>
    <w:p w14:paraId="41B4F3BB" w14:textId="4A9B4783" w:rsidR="00FF6797" w:rsidRDefault="0091288E">
      <w:pPr>
        <w:pStyle w:val="TOC2"/>
        <w:tabs>
          <w:tab w:val="left" w:pos="960"/>
          <w:tab w:val="right" w:leader="dot" w:pos="9250"/>
        </w:tabs>
        <w:rPr>
          <w:rFonts w:asciiTheme="minorHAnsi" w:eastAsiaTheme="minorEastAsia" w:hAnsiTheme="minorHAnsi" w:cstheme="minorBidi"/>
          <w:noProof/>
          <w:kern w:val="2"/>
          <w:sz w:val="22"/>
          <w:szCs w:val="22"/>
          <w14:ligatures w14:val="standardContextual"/>
        </w:rPr>
      </w:pPr>
      <w:hyperlink w:anchor="_Toc184725268" w:history="1">
        <w:r w:rsidR="00FF6797" w:rsidRPr="009B2FCD">
          <w:rPr>
            <w:rStyle w:val="Hyperlink"/>
            <w:noProof/>
          </w:rPr>
          <w:t>5.3</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Kergliiklustee talihooldus</w:t>
        </w:r>
        <w:r w:rsidR="00FF6797">
          <w:rPr>
            <w:noProof/>
            <w:webHidden/>
          </w:rPr>
          <w:tab/>
        </w:r>
        <w:r w:rsidR="00FF6797">
          <w:rPr>
            <w:noProof/>
            <w:webHidden/>
          </w:rPr>
          <w:fldChar w:fldCharType="begin"/>
        </w:r>
        <w:r w:rsidR="00FF6797">
          <w:rPr>
            <w:noProof/>
            <w:webHidden/>
          </w:rPr>
          <w:instrText xml:space="preserve"> PAGEREF _Toc184725268 \h </w:instrText>
        </w:r>
        <w:r w:rsidR="00FF6797">
          <w:rPr>
            <w:noProof/>
            <w:webHidden/>
          </w:rPr>
        </w:r>
        <w:r w:rsidR="00FF6797">
          <w:rPr>
            <w:noProof/>
            <w:webHidden/>
          </w:rPr>
          <w:fldChar w:fldCharType="separate"/>
        </w:r>
        <w:r w:rsidR="00C76AB4">
          <w:rPr>
            <w:noProof/>
            <w:webHidden/>
          </w:rPr>
          <w:t>32</w:t>
        </w:r>
        <w:r w:rsidR="00FF6797">
          <w:rPr>
            <w:noProof/>
            <w:webHidden/>
          </w:rPr>
          <w:fldChar w:fldCharType="end"/>
        </w:r>
      </w:hyperlink>
    </w:p>
    <w:p w14:paraId="55F73528" w14:textId="7B89D8B6" w:rsidR="00FF6797" w:rsidRDefault="0091288E">
      <w:pPr>
        <w:pStyle w:val="TOC1"/>
        <w:tabs>
          <w:tab w:val="left" w:pos="480"/>
          <w:tab w:val="right" w:leader="dot" w:pos="9250"/>
        </w:tabs>
        <w:rPr>
          <w:rFonts w:asciiTheme="minorHAnsi" w:eastAsiaTheme="minorEastAsia" w:hAnsiTheme="minorHAnsi" w:cstheme="minorBidi"/>
          <w:noProof/>
          <w:kern w:val="2"/>
          <w:sz w:val="22"/>
          <w:szCs w:val="22"/>
          <w14:ligatures w14:val="standardContextual"/>
        </w:rPr>
      </w:pPr>
      <w:hyperlink w:anchor="_Toc184725269" w:history="1">
        <w:r w:rsidR="00FF6797" w:rsidRPr="009B2FCD">
          <w:rPr>
            <w:rStyle w:val="Hyperlink"/>
            <w:noProof/>
          </w:rPr>
          <w:t>6</w:t>
        </w:r>
        <w:r w:rsidR="00FF6797">
          <w:rPr>
            <w:rFonts w:asciiTheme="minorHAnsi" w:eastAsiaTheme="minorEastAsia" w:hAnsiTheme="minorHAnsi" w:cstheme="minorBidi"/>
            <w:noProof/>
            <w:kern w:val="2"/>
            <w:sz w:val="22"/>
            <w:szCs w:val="22"/>
            <w14:ligatures w14:val="standardContextual"/>
          </w:rPr>
          <w:tab/>
        </w:r>
        <w:r w:rsidR="00FF6797" w:rsidRPr="009B2FCD">
          <w:rPr>
            <w:rStyle w:val="Hyperlink"/>
            <w:noProof/>
          </w:rPr>
          <w:t>JÄRELDUSED JA SOOVITUSED</w:t>
        </w:r>
        <w:r w:rsidR="00FF6797">
          <w:rPr>
            <w:noProof/>
            <w:webHidden/>
          </w:rPr>
          <w:tab/>
        </w:r>
        <w:r w:rsidR="00FF6797">
          <w:rPr>
            <w:noProof/>
            <w:webHidden/>
          </w:rPr>
          <w:fldChar w:fldCharType="begin"/>
        </w:r>
        <w:r w:rsidR="00FF6797">
          <w:rPr>
            <w:noProof/>
            <w:webHidden/>
          </w:rPr>
          <w:instrText xml:space="preserve"> PAGEREF _Toc184725269 \h </w:instrText>
        </w:r>
        <w:r w:rsidR="00FF6797">
          <w:rPr>
            <w:noProof/>
            <w:webHidden/>
          </w:rPr>
        </w:r>
        <w:r w:rsidR="00FF6797">
          <w:rPr>
            <w:noProof/>
            <w:webHidden/>
          </w:rPr>
          <w:fldChar w:fldCharType="separate"/>
        </w:r>
        <w:r w:rsidR="00C76AB4">
          <w:rPr>
            <w:noProof/>
            <w:webHidden/>
          </w:rPr>
          <w:t>33</w:t>
        </w:r>
        <w:r w:rsidR="00FF6797">
          <w:rPr>
            <w:noProof/>
            <w:webHidden/>
          </w:rPr>
          <w:fldChar w:fldCharType="end"/>
        </w:r>
      </w:hyperlink>
    </w:p>
    <w:p w14:paraId="07BF32C6" w14:textId="5EBA2292" w:rsidR="00FF6797" w:rsidRDefault="0091288E">
      <w:pPr>
        <w:pStyle w:val="TOC1"/>
        <w:tabs>
          <w:tab w:val="right" w:leader="dot" w:pos="9250"/>
        </w:tabs>
        <w:rPr>
          <w:rFonts w:asciiTheme="minorHAnsi" w:eastAsiaTheme="minorEastAsia" w:hAnsiTheme="minorHAnsi" w:cstheme="minorBidi"/>
          <w:noProof/>
          <w:kern w:val="2"/>
          <w:sz w:val="22"/>
          <w:szCs w:val="22"/>
          <w14:ligatures w14:val="standardContextual"/>
        </w:rPr>
      </w:pPr>
      <w:hyperlink w:anchor="_Toc184725270" w:history="1">
        <w:r w:rsidR="00FF6797" w:rsidRPr="009B2FCD">
          <w:rPr>
            <w:rStyle w:val="Hyperlink"/>
            <w:noProof/>
          </w:rPr>
          <w:t>KASUTATUD KIRJANDUS</w:t>
        </w:r>
        <w:r w:rsidR="00FF6797">
          <w:rPr>
            <w:noProof/>
            <w:webHidden/>
          </w:rPr>
          <w:tab/>
        </w:r>
        <w:r w:rsidR="00FF6797">
          <w:rPr>
            <w:noProof/>
            <w:webHidden/>
          </w:rPr>
          <w:fldChar w:fldCharType="begin"/>
        </w:r>
        <w:r w:rsidR="00FF6797">
          <w:rPr>
            <w:noProof/>
            <w:webHidden/>
          </w:rPr>
          <w:instrText xml:space="preserve"> PAGEREF _Toc184725270 \h </w:instrText>
        </w:r>
        <w:r w:rsidR="00FF6797">
          <w:rPr>
            <w:noProof/>
            <w:webHidden/>
          </w:rPr>
        </w:r>
        <w:r w:rsidR="00FF6797">
          <w:rPr>
            <w:noProof/>
            <w:webHidden/>
          </w:rPr>
          <w:fldChar w:fldCharType="separate"/>
        </w:r>
        <w:r w:rsidR="00C76AB4">
          <w:rPr>
            <w:noProof/>
            <w:webHidden/>
          </w:rPr>
          <w:t>34</w:t>
        </w:r>
        <w:r w:rsidR="00FF6797">
          <w:rPr>
            <w:noProof/>
            <w:webHidden/>
          </w:rPr>
          <w:fldChar w:fldCharType="end"/>
        </w:r>
      </w:hyperlink>
    </w:p>
    <w:p w14:paraId="37B61388" w14:textId="4D0B9757" w:rsidR="00B27BD6" w:rsidRPr="00BF62E5" w:rsidRDefault="00B27BD6" w:rsidP="002C6177">
      <w:pPr>
        <w:pStyle w:val="Default"/>
        <w:spacing w:line="276" w:lineRule="auto"/>
        <w:rPr>
          <w:lang w:val="et-EE"/>
        </w:rPr>
      </w:pPr>
      <w:r w:rsidRPr="00BF62E5">
        <w:rPr>
          <w:lang w:val="et-EE"/>
        </w:rPr>
        <w:fldChar w:fldCharType="end"/>
      </w:r>
    </w:p>
    <w:p w14:paraId="5CEBF290" w14:textId="77777777" w:rsidR="000B21C9" w:rsidRDefault="000B21C9">
      <w:pPr>
        <w:spacing w:line="240" w:lineRule="auto"/>
        <w:jc w:val="left"/>
        <w:rPr>
          <w:szCs w:val="20"/>
          <w:lang w:eastAsia="en-US"/>
        </w:rPr>
      </w:pPr>
      <w:r>
        <w:br w:type="page"/>
      </w:r>
    </w:p>
    <w:p w14:paraId="1D9E74D6" w14:textId="31EFF08C" w:rsidR="00FF718D" w:rsidRPr="00BF62E5" w:rsidRDefault="00FF718D" w:rsidP="002C6177">
      <w:pPr>
        <w:pStyle w:val="Default"/>
        <w:spacing w:line="276" w:lineRule="auto"/>
        <w:rPr>
          <w:lang w:val="et-EE"/>
        </w:rPr>
      </w:pPr>
      <w:r w:rsidRPr="00BF62E5">
        <w:rPr>
          <w:lang w:val="et-EE"/>
        </w:rPr>
        <w:lastRenderedPageBreak/>
        <w:t>LISAD</w:t>
      </w:r>
    </w:p>
    <w:p w14:paraId="7CF37D15" w14:textId="77777777" w:rsidR="00FF718D" w:rsidRPr="00BF62E5" w:rsidRDefault="00FF718D" w:rsidP="002C6177">
      <w:pPr>
        <w:pStyle w:val="Default"/>
        <w:spacing w:line="276" w:lineRule="auto"/>
        <w:rPr>
          <w:lang w:val="et-EE"/>
        </w:rPr>
      </w:pPr>
    </w:p>
    <w:p w14:paraId="0F300F67" w14:textId="06E67A3C" w:rsidR="00FF718D" w:rsidRPr="00BF62E5" w:rsidRDefault="00FF718D" w:rsidP="002C6177">
      <w:pPr>
        <w:pStyle w:val="Default"/>
        <w:spacing w:line="276" w:lineRule="auto"/>
        <w:rPr>
          <w:lang w:val="et-EE"/>
        </w:rPr>
      </w:pPr>
      <w:r w:rsidRPr="00BF62E5">
        <w:rPr>
          <w:lang w:val="et-EE"/>
        </w:rPr>
        <w:t xml:space="preserve">Lisa 1. </w:t>
      </w:r>
      <w:r w:rsidR="00374DEA" w:rsidRPr="00BF62E5">
        <w:rPr>
          <w:lang w:val="et-EE"/>
        </w:rPr>
        <w:t>Joonised</w:t>
      </w:r>
    </w:p>
    <w:p w14:paraId="1ECBB07F" w14:textId="34C75BBF" w:rsidR="00B21401" w:rsidRPr="00BF62E5" w:rsidRDefault="00B21401" w:rsidP="00B21401">
      <w:pPr>
        <w:pStyle w:val="Default"/>
        <w:spacing w:line="276" w:lineRule="auto"/>
        <w:ind w:firstLine="284"/>
        <w:rPr>
          <w:lang w:val="et-EE"/>
        </w:rPr>
      </w:pPr>
      <w:r w:rsidRPr="00BF62E5">
        <w:rPr>
          <w:lang w:val="et-EE"/>
        </w:rPr>
        <w:t>Joonis 1</w:t>
      </w:r>
      <w:r w:rsidRPr="00BF62E5">
        <w:rPr>
          <w:lang w:val="et-EE"/>
        </w:rPr>
        <w:tab/>
      </w:r>
      <w:r w:rsidRPr="00BF62E5">
        <w:rPr>
          <w:lang w:val="et-EE"/>
        </w:rPr>
        <w:tab/>
      </w:r>
      <w:r w:rsidRPr="00BF62E5">
        <w:rPr>
          <w:lang w:val="et-EE"/>
        </w:rPr>
        <w:tab/>
      </w:r>
      <w:r w:rsidRPr="00BF62E5">
        <w:rPr>
          <w:lang w:val="et-EE"/>
        </w:rPr>
        <w:tab/>
      </w:r>
      <w:r w:rsidR="009F4184" w:rsidRPr="00BF62E5">
        <w:rPr>
          <w:lang w:val="et-EE"/>
        </w:rPr>
        <w:tab/>
      </w:r>
      <w:r w:rsidRPr="00BF62E5">
        <w:rPr>
          <w:lang w:val="et-EE"/>
        </w:rPr>
        <w:tab/>
      </w:r>
      <w:r w:rsidR="00832E20" w:rsidRPr="00BF62E5">
        <w:rPr>
          <w:lang w:val="et-EE"/>
        </w:rPr>
        <w:tab/>
      </w:r>
      <w:r w:rsidR="00C13F2B" w:rsidRPr="00BF62E5">
        <w:rPr>
          <w:lang w:val="et-EE"/>
        </w:rPr>
        <w:t>A</w:t>
      </w:r>
      <w:r w:rsidRPr="00BF62E5">
        <w:rPr>
          <w:lang w:val="et-EE"/>
        </w:rPr>
        <w:t>sendiplaan</w:t>
      </w:r>
      <w:r w:rsidR="00904AF1" w:rsidRPr="00BF62E5">
        <w:rPr>
          <w:lang w:val="et-EE"/>
        </w:rPr>
        <w:t xml:space="preserve"> M</w:t>
      </w:r>
      <w:r w:rsidRPr="00BF62E5">
        <w:rPr>
          <w:lang w:val="et-EE"/>
        </w:rPr>
        <w:t xml:space="preserve"> 1:</w:t>
      </w:r>
      <w:r w:rsidR="00847B9F" w:rsidRPr="00BF62E5">
        <w:rPr>
          <w:lang w:val="et-EE"/>
        </w:rPr>
        <w:t>500</w:t>
      </w:r>
    </w:p>
    <w:p w14:paraId="073EC9BD" w14:textId="7980969B" w:rsidR="00B21401" w:rsidRPr="00BF62E5" w:rsidRDefault="00B21401" w:rsidP="00B21401">
      <w:pPr>
        <w:pStyle w:val="Default"/>
        <w:spacing w:line="276" w:lineRule="auto"/>
        <w:ind w:left="284"/>
        <w:rPr>
          <w:lang w:val="et-EE"/>
        </w:rPr>
      </w:pPr>
      <w:r w:rsidRPr="00BF62E5">
        <w:rPr>
          <w:lang w:val="et-EE"/>
        </w:rPr>
        <w:t>Joonis</w:t>
      </w:r>
      <w:r w:rsidR="0074277B" w:rsidRPr="00BF62E5">
        <w:rPr>
          <w:lang w:val="et-EE"/>
        </w:rPr>
        <w:t xml:space="preserve"> 2</w:t>
      </w:r>
      <w:r w:rsidR="0074277B" w:rsidRPr="00BF62E5">
        <w:rPr>
          <w:lang w:val="et-EE"/>
        </w:rPr>
        <w:tab/>
      </w:r>
      <w:r w:rsidR="0074277B" w:rsidRPr="00BF62E5">
        <w:rPr>
          <w:lang w:val="et-EE"/>
        </w:rPr>
        <w:tab/>
      </w:r>
      <w:r w:rsidR="0074277B" w:rsidRPr="00BF62E5">
        <w:rPr>
          <w:lang w:val="et-EE"/>
        </w:rPr>
        <w:tab/>
      </w:r>
      <w:r w:rsidR="0074277B" w:rsidRPr="00BF62E5">
        <w:rPr>
          <w:lang w:val="et-EE"/>
        </w:rPr>
        <w:tab/>
      </w:r>
      <w:r w:rsidRPr="00BF62E5">
        <w:rPr>
          <w:lang w:val="et-EE"/>
        </w:rPr>
        <w:tab/>
      </w:r>
      <w:r w:rsidRPr="00BF62E5">
        <w:rPr>
          <w:lang w:val="et-EE"/>
        </w:rPr>
        <w:tab/>
      </w:r>
      <w:r w:rsidR="00832E20" w:rsidRPr="00BF62E5">
        <w:rPr>
          <w:lang w:val="et-EE"/>
        </w:rPr>
        <w:tab/>
      </w:r>
      <w:r w:rsidRPr="00BF62E5">
        <w:rPr>
          <w:lang w:val="et-EE"/>
        </w:rPr>
        <w:t>Geoloogiline lõige M</w:t>
      </w:r>
      <w:r w:rsidR="00904AF1" w:rsidRPr="00BF62E5">
        <w:rPr>
          <w:lang w:val="et-EE"/>
        </w:rPr>
        <w:t xml:space="preserve"> </w:t>
      </w:r>
      <w:r w:rsidRPr="00BF62E5">
        <w:rPr>
          <w:lang w:val="et-EE"/>
        </w:rPr>
        <w:t>1:</w:t>
      </w:r>
      <w:r w:rsidR="001E396D" w:rsidRPr="00BF62E5">
        <w:rPr>
          <w:lang w:val="et-EE"/>
        </w:rPr>
        <w:t>250</w:t>
      </w:r>
      <w:r w:rsidRPr="00BF62E5">
        <w:rPr>
          <w:lang w:val="et-EE"/>
        </w:rPr>
        <w:t>/1:</w:t>
      </w:r>
      <w:r w:rsidR="001E396D" w:rsidRPr="00BF62E5">
        <w:rPr>
          <w:lang w:val="et-EE"/>
        </w:rPr>
        <w:t>100</w:t>
      </w:r>
    </w:p>
    <w:p w14:paraId="0ECE03B9" w14:textId="19A24DE1" w:rsidR="00B21401" w:rsidRPr="00BF62E5" w:rsidRDefault="00B21401" w:rsidP="00B21401">
      <w:pPr>
        <w:pStyle w:val="Default"/>
        <w:spacing w:line="276" w:lineRule="auto"/>
        <w:ind w:left="284"/>
        <w:rPr>
          <w:lang w:val="et-EE"/>
        </w:rPr>
      </w:pPr>
      <w:r w:rsidRPr="00BF62E5">
        <w:rPr>
          <w:lang w:val="et-EE"/>
        </w:rPr>
        <w:t>Joonis</w:t>
      </w:r>
      <w:r w:rsidR="001E396D" w:rsidRPr="00BF62E5">
        <w:rPr>
          <w:lang w:val="et-EE"/>
        </w:rPr>
        <w:t xml:space="preserve"> 3</w:t>
      </w:r>
      <w:r w:rsidR="001E396D" w:rsidRPr="00BF62E5">
        <w:rPr>
          <w:lang w:val="et-EE"/>
        </w:rPr>
        <w:tab/>
      </w:r>
      <w:r w:rsidR="001E396D" w:rsidRPr="00BF62E5">
        <w:rPr>
          <w:lang w:val="et-EE"/>
        </w:rPr>
        <w:tab/>
      </w:r>
      <w:r w:rsidR="001E396D" w:rsidRPr="00BF62E5">
        <w:rPr>
          <w:lang w:val="et-EE"/>
        </w:rPr>
        <w:tab/>
      </w:r>
      <w:r w:rsidR="001E396D" w:rsidRPr="00BF62E5">
        <w:rPr>
          <w:lang w:val="et-EE"/>
        </w:rPr>
        <w:tab/>
      </w:r>
      <w:r w:rsidR="00CE0801" w:rsidRPr="00BF62E5">
        <w:rPr>
          <w:lang w:val="et-EE"/>
        </w:rPr>
        <w:tab/>
      </w:r>
      <w:r w:rsidR="009F4184" w:rsidRPr="00BF62E5">
        <w:rPr>
          <w:lang w:val="et-EE"/>
        </w:rPr>
        <w:tab/>
      </w:r>
      <w:r w:rsidR="00832E20" w:rsidRPr="00BF62E5">
        <w:rPr>
          <w:lang w:val="et-EE"/>
        </w:rPr>
        <w:tab/>
      </w:r>
      <w:r w:rsidRPr="00BF62E5">
        <w:rPr>
          <w:lang w:val="et-EE"/>
        </w:rPr>
        <w:t>Puurauk M 1:</w:t>
      </w:r>
      <w:r w:rsidR="0074277B" w:rsidRPr="00BF62E5">
        <w:rPr>
          <w:lang w:val="et-EE"/>
        </w:rPr>
        <w:t>100</w:t>
      </w:r>
    </w:p>
    <w:p w14:paraId="5B03A671" w14:textId="77777777" w:rsidR="003A27E6" w:rsidRPr="00BF62E5" w:rsidRDefault="003A27E6" w:rsidP="00B21401">
      <w:pPr>
        <w:pStyle w:val="Default"/>
        <w:spacing w:line="276" w:lineRule="auto"/>
        <w:ind w:left="284"/>
        <w:rPr>
          <w:lang w:val="et-EE"/>
        </w:rPr>
      </w:pPr>
    </w:p>
    <w:p w14:paraId="64DF1AAF" w14:textId="18A6DB66" w:rsidR="003A27E6" w:rsidRPr="00BF62E5" w:rsidRDefault="003A27E6" w:rsidP="00D22CDD">
      <w:pPr>
        <w:pStyle w:val="Default"/>
        <w:keepNext/>
        <w:keepLines/>
        <w:spacing w:line="276" w:lineRule="auto"/>
        <w:rPr>
          <w:lang w:val="et-EE"/>
        </w:rPr>
      </w:pPr>
      <w:r w:rsidRPr="00BF62E5">
        <w:rPr>
          <w:lang w:val="et-EE"/>
        </w:rPr>
        <w:t>Lisa 2. Tabelid</w:t>
      </w:r>
    </w:p>
    <w:p w14:paraId="0B1FB52F" w14:textId="46474FC9" w:rsidR="003A27E6" w:rsidRPr="00BF62E5" w:rsidRDefault="003A27E6" w:rsidP="00D22CDD">
      <w:pPr>
        <w:pStyle w:val="Default"/>
        <w:keepNext/>
        <w:keepLines/>
        <w:spacing w:line="276" w:lineRule="auto"/>
        <w:rPr>
          <w:lang w:val="et-EE"/>
        </w:rPr>
      </w:pPr>
      <w:r w:rsidRPr="00BF62E5">
        <w:rPr>
          <w:lang w:val="et-EE"/>
        </w:rPr>
        <w:tab/>
        <w:t xml:space="preserve">Tabel </w:t>
      </w:r>
      <w:r w:rsidR="00A73208" w:rsidRPr="00BF62E5">
        <w:rPr>
          <w:lang w:val="et-EE"/>
        </w:rPr>
        <w:t>7</w:t>
      </w:r>
      <w:r w:rsidRPr="00BF62E5">
        <w:rPr>
          <w:lang w:val="et-EE"/>
        </w:rPr>
        <w:tab/>
      </w:r>
      <w:r w:rsidRPr="00BF62E5">
        <w:rPr>
          <w:lang w:val="et-EE"/>
        </w:rPr>
        <w:tab/>
      </w:r>
      <w:r w:rsidRPr="00BF62E5">
        <w:rPr>
          <w:lang w:val="et-EE"/>
        </w:rPr>
        <w:tab/>
      </w:r>
      <w:r w:rsidRPr="00BF62E5">
        <w:rPr>
          <w:lang w:val="et-EE"/>
        </w:rPr>
        <w:tab/>
      </w:r>
      <w:r w:rsidRPr="00BF62E5">
        <w:rPr>
          <w:lang w:val="et-EE"/>
        </w:rPr>
        <w:tab/>
      </w:r>
      <w:r w:rsidRPr="00BF62E5">
        <w:rPr>
          <w:lang w:val="et-EE"/>
        </w:rPr>
        <w:tab/>
      </w:r>
      <w:r w:rsidRPr="00BF62E5">
        <w:rPr>
          <w:lang w:val="et-EE"/>
        </w:rPr>
        <w:tab/>
        <w:t>Puurimisandmed</w:t>
      </w:r>
    </w:p>
    <w:p w14:paraId="176E5F5C" w14:textId="38CC9EAC" w:rsidR="003A27E6" w:rsidRPr="00BF62E5" w:rsidRDefault="003A27E6" w:rsidP="00D22CDD">
      <w:pPr>
        <w:pStyle w:val="Default"/>
        <w:keepNext/>
        <w:keepLines/>
        <w:spacing w:line="276" w:lineRule="auto"/>
        <w:rPr>
          <w:lang w:val="et-EE"/>
        </w:rPr>
      </w:pPr>
      <w:r w:rsidRPr="00BF62E5">
        <w:rPr>
          <w:lang w:val="et-EE"/>
        </w:rPr>
        <w:tab/>
        <w:t xml:space="preserve">Tabel </w:t>
      </w:r>
      <w:r w:rsidR="00A73208" w:rsidRPr="00BF62E5">
        <w:rPr>
          <w:lang w:val="et-EE"/>
        </w:rPr>
        <w:t>8</w:t>
      </w:r>
      <w:r w:rsidRPr="00BF62E5">
        <w:rPr>
          <w:lang w:val="et-EE"/>
        </w:rPr>
        <w:tab/>
      </w:r>
      <w:r w:rsidRPr="00BF62E5">
        <w:rPr>
          <w:lang w:val="et-EE"/>
        </w:rPr>
        <w:tab/>
      </w:r>
      <w:r w:rsidRPr="00BF62E5">
        <w:rPr>
          <w:lang w:val="et-EE"/>
        </w:rPr>
        <w:tab/>
      </w:r>
      <w:r w:rsidRPr="00BF62E5">
        <w:rPr>
          <w:lang w:val="et-EE"/>
        </w:rPr>
        <w:tab/>
      </w:r>
      <w:r w:rsidRPr="00BF62E5">
        <w:rPr>
          <w:lang w:val="et-EE"/>
        </w:rPr>
        <w:tab/>
      </w:r>
      <w:r w:rsidRPr="00BF62E5">
        <w:rPr>
          <w:lang w:val="et-EE"/>
        </w:rPr>
        <w:tab/>
      </w:r>
      <w:r w:rsidRPr="00BF62E5">
        <w:rPr>
          <w:lang w:val="et-EE"/>
        </w:rPr>
        <w:tab/>
        <w:t>Kivimipalade UCS ja füüsikalised omadused</w:t>
      </w:r>
    </w:p>
    <w:p w14:paraId="4CF26323" w14:textId="77777777" w:rsidR="00B27BD6" w:rsidRPr="00BF62E5" w:rsidRDefault="00B27BD6" w:rsidP="00D25967">
      <w:pPr>
        <w:pStyle w:val="Default"/>
        <w:spacing w:line="276" w:lineRule="auto"/>
        <w:rPr>
          <w:lang w:val="et-EE"/>
        </w:rPr>
      </w:pPr>
    </w:p>
    <w:p w14:paraId="295660BE" w14:textId="335D5616" w:rsidR="00822331" w:rsidRPr="00BF62E5" w:rsidRDefault="00822331" w:rsidP="00D25967">
      <w:pPr>
        <w:pStyle w:val="Default"/>
        <w:spacing w:line="276" w:lineRule="auto"/>
        <w:rPr>
          <w:lang w:val="et-EE"/>
        </w:rPr>
      </w:pPr>
      <w:r w:rsidRPr="00BF62E5">
        <w:rPr>
          <w:lang w:val="et-EE"/>
        </w:rPr>
        <w:t>L</w:t>
      </w:r>
      <w:r w:rsidR="005F15F7" w:rsidRPr="00BF62E5">
        <w:rPr>
          <w:lang w:val="et-EE"/>
        </w:rPr>
        <w:t xml:space="preserve">isa </w:t>
      </w:r>
      <w:r w:rsidR="001663D8" w:rsidRPr="00BF62E5">
        <w:rPr>
          <w:lang w:val="et-EE"/>
        </w:rPr>
        <w:t>3</w:t>
      </w:r>
      <w:r w:rsidR="005F15F7" w:rsidRPr="00BF62E5">
        <w:rPr>
          <w:lang w:val="et-EE"/>
        </w:rPr>
        <w:t xml:space="preserve">. </w:t>
      </w:r>
      <w:r w:rsidR="00817B5A" w:rsidRPr="00BF62E5">
        <w:rPr>
          <w:lang w:val="et-EE"/>
        </w:rPr>
        <w:t>Rennifotod</w:t>
      </w:r>
    </w:p>
    <w:p w14:paraId="2512D573" w14:textId="3B5A5F0B" w:rsidR="00374DEA" w:rsidRPr="00BF62E5" w:rsidRDefault="00374DEA" w:rsidP="00D25967">
      <w:pPr>
        <w:pStyle w:val="Default"/>
        <w:spacing w:line="276" w:lineRule="auto"/>
        <w:rPr>
          <w:lang w:val="et-EE"/>
        </w:rPr>
      </w:pPr>
      <w:r w:rsidRPr="00BF62E5">
        <w:rPr>
          <w:lang w:val="et-EE"/>
        </w:rPr>
        <w:t xml:space="preserve">Lisa </w:t>
      </w:r>
      <w:r w:rsidR="001663D8" w:rsidRPr="00BF62E5">
        <w:rPr>
          <w:lang w:val="et-EE"/>
        </w:rPr>
        <w:t>4</w:t>
      </w:r>
      <w:r w:rsidRPr="00BF62E5">
        <w:rPr>
          <w:lang w:val="et-EE"/>
        </w:rPr>
        <w:t>. Fotod puursüdamiku</w:t>
      </w:r>
      <w:r w:rsidR="00794D2F" w:rsidRPr="00BF62E5">
        <w:rPr>
          <w:lang w:val="et-EE"/>
        </w:rPr>
        <w:t xml:space="preserve"> </w:t>
      </w:r>
      <w:r w:rsidRPr="00BF62E5">
        <w:rPr>
          <w:lang w:val="et-EE"/>
        </w:rPr>
        <w:t>kastidest</w:t>
      </w:r>
    </w:p>
    <w:p w14:paraId="4C50B84F" w14:textId="4A11F586" w:rsidR="00B27BD6" w:rsidRPr="00BF62E5" w:rsidRDefault="00374DEA" w:rsidP="0036709F">
      <w:pPr>
        <w:pStyle w:val="Default"/>
        <w:spacing w:line="276" w:lineRule="auto"/>
        <w:rPr>
          <w:lang w:val="et-EE"/>
        </w:rPr>
      </w:pPr>
      <w:r w:rsidRPr="00BF62E5">
        <w:rPr>
          <w:lang w:val="et-EE"/>
        </w:rPr>
        <w:t xml:space="preserve">Lisa </w:t>
      </w:r>
      <w:r w:rsidR="001663D8" w:rsidRPr="00BF62E5">
        <w:rPr>
          <w:lang w:val="et-EE"/>
        </w:rPr>
        <w:t>5</w:t>
      </w:r>
      <w:r w:rsidRPr="00BF62E5">
        <w:rPr>
          <w:lang w:val="et-EE"/>
        </w:rPr>
        <w:t xml:space="preserve">. </w:t>
      </w:r>
      <w:r w:rsidR="00817B5A" w:rsidRPr="00BF62E5">
        <w:rPr>
          <w:lang w:val="et-EE"/>
        </w:rPr>
        <w:t>Laboriprotokoll</w:t>
      </w:r>
      <w:r w:rsidR="005B4361" w:rsidRPr="00BF62E5">
        <w:rPr>
          <w:lang w:val="et-EE"/>
        </w:rPr>
        <w:t xml:space="preserve"> </w:t>
      </w:r>
      <w:bookmarkStart w:id="1" w:name="_Hlk184729977"/>
      <w:r w:rsidR="005B4361" w:rsidRPr="00BF62E5">
        <w:rPr>
          <w:lang w:val="et-EE"/>
        </w:rPr>
        <w:t xml:space="preserve">nr 24-9046-1 K (28.11.2024) OÜ Inseneribüroo STEIGER </w:t>
      </w:r>
      <w:bookmarkEnd w:id="1"/>
      <w:r w:rsidR="0024608D" w:rsidRPr="00BF62E5">
        <w:rPr>
          <w:lang w:val="et-EE"/>
        </w:rPr>
        <w:tab/>
      </w:r>
      <w:r w:rsidR="0024608D" w:rsidRPr="00BF62E5">
        <w:rPr>
          <w:lang w:val="et-EE"/>
        </w:rPr>
        <w:tab/>
      </w:r>
      <w:r w:rsidR="0024608D" w:rsidRPr="00BF62E5">
        <w:rPr>
          <w:lang w:val="et-EE"/>
        </w:rPr>
        <w:tab/>
      </w:r>
      <w:r w:rsidR="0024608D" w:rsidRPr="00BF62E5">
        <w:rPr>
          <w:lang w:val="et-EE"/>
        </w:rPr>
        <w:tab/>
      </w:r>
      <w:r w:rsidR="00B27BD6" w:rsidRPr="00BF62E5">
        <w:rPr>
          <w:lang w:val="et-EE"/>
        </w:rPr>
        <w:br w:type="page"/>
      </w:r>
    </w:p>
    <w:p w14:paraId="4FBB8C5C" w14:textId="77777777" w:rsidR="00B27BD6" w:rsidRPr="00BF62E5" w:rsidRDefault="00B27BD6" w:rsidP="00146508">
      <w:pPr>
        <w:pStyle w:val="Heading1"/>
        <w:rPr>
          <w:lang w:val="et-EE"/>
        </w:rPr>
      </w:pPr>
      <w:bookmarkStart w:id="2" w:name="_Toc498597578"/>
      <w:bookmarkStart w:id="3" w:name="_Toc184725236"/>
      <w:r w:rsidRPr="00BF62E5">
        <w:rPr>
          <w:lang w:val="et-EE"/>
        </w:rPr>
        <w:lastRenderedPageBreak/>
        <w:t>ÜLDOSA</w:t>
      </w:r>
      <w:bookmarkEnd w:id="2"/>
      <w:bookmarkEnd w:id="3"/>
      <w:r w:rsidRPr="00BF62E5">
        <w:rPr>
          <w:lang w:val="et-EE"/>
        </w:rPr>
        <w:t xml:space="preserve"> </w:t>
      </w:r>
    </w:p>
    <w:p w14:paraId="6CDDBBA6" w14:textId="29667FF5" w:rsidR="00B27BD6" w:rsidRPr="00BF62E5" w:rsidRDefault="00C26BEA" w:rsidP="006209CA">
      <w:pPr>
        <w:pStyle w:val="Heading2"/>
        <w:numPr>
          <w:ilvl w:val="1"/>
          <w:numId w:val="3"/>
        </w:numPr>
      </w:pPr>
      <w:bookmarkStart w:id="4" w:name="_Toc184725237"/>
      <w:r w:rsidRPr="00BF62E5">
        <w:t>Asukoht ja objekti kirjeldus</w:t>
      </w:r>
      <w:bookmarkEnd w:id="4"/>
    </w:p>
    <w:p w14:paraId="02B37558" w14:textId="37AABC4C" w:rsidR="00A06547" w:rsidRPr="00BF62E5" w:rsidRDefault="00677A5E" w:rsidP="006209CA">
      <w:pPr>
        <w:rPr>
          <w:lang w:eastAsia="en-US"/>
        </w:rPr>
      </w:pPr>
      <w:r w:rsidRPr="00BF62E5">
        <w:rPr>
          <w:lang w:eastAsia="en-US"/>
        </w:rPr>
        <w:t xml:space="preserve">Uuringuala asub Kakumäe tee 250,  Liivaranna tee ja Liivaranna tee 19 kinnistutel (katastriüksuste tunnused vastavalt 78406:611:3190; 78406:611:0166; 78401:101:6582) Tallinnas Haabersti linnaosas Kakumäe </w:t>
      </w:r>
      <w:r w:rsidR="003422EA" w:rsidRPr="00BF62E5">
        <w:rPr>
          <w:lang w:eastAsia="en-US"/>
        </w:rPr>
        <w:t>poolsaare</w:t>
      </w:r>
      <w:r w:rsidRPr="00BF62E5">
        <w:rPr>
          <w:lang w:eastAsia="en-US"/>
        </w:rPr>
        <w:t xml:space="preserve"> lääne</w:t>
      </w:r>
      <w:r w:rsidR="003422EA" w:rsidRPr="00BF62E5">
        <w:rPr>
          <w:lang w:eastAsia="en-US"/>
        </w:rPr>
        <w:t>küljel</w:t>
      </w:r>
      <w:r w:rsidRPr="00BF62E5">
        <w:rPr>
          <w:lang w:eastAsia="en-US"/>
        </w:rPr>
        <w:t xml:space="preserve"> </w:t>
      </w:r>
      <w:r w:rsidR="008E29EE" w:rsidRPr="00BF62E5">
        <w:rPr>
          <w:lang w:eastAsia="en-US"/>
        </w:rPr>
        <w:t xml:space="preserve">asuval </w:t>
      </w:r>
      <w:r w:rsidR="002B1C15" w:rsidRPr="00BF62E5">
        <w:rPr>
          <w:lang w:eastAsia="en-US"/>
        </w:rPr>
        <w:t>kaldaastangul</w:t>
      </w:r>
      <w:r w:rsidRPr="00BF62E5">
        <w:rPr>
          <w:lang w:eastAsia="en-US"/>
        </w:rPr>
        <w:t xml:space="preserve"> (</w:t>
      </w:r>
      <w:r w:rsidRPr="00BF62E5">
        <w:rPr>
          <w:i/>
          <w:iCs/>
          <w:lang w:eastAsia="en-US"/>
        </w:rPr>
        <w:t>Skeem 1</w:t>
      </w:r>
      <w:r w:rsidRPr="00BF62E5">
        <w:rPr>
          <w:lang w:eastAsia="en-US"/>
        </w:rPr>
        <w:t xml:space="preserve">). </w:t>
      </w:r>
    </w:p>
    <w:p w14:paraId="154EDEF2" w14:textId="6A9672C4" w:rsidR="009D5255" w:rsidRPr="00BF62E5" w:rsidRDefault="009D5255" w:rsidP="006209CA">
      <w:pPr>
        <w:keepNext/>
      </w:pPr>
    </w:p>
    <w:p w14:paraId="312E8524" w14:textId="02ED673E" w:rsidR="006209CA" w:rsidRPr="00BF62E5" w:rsidRDefault="00FD69AB" w:rsidP="0036709F">
      <w:pPr>
        <w:pStyle w:val="BodyText"/>
        <w:keepNext/>
        <w:jc w:val="center"/>
      </w:pPr>
      <w:r w:rsidRPr="00BF62E5">
        <w:rPr>
          <w:noProof/>
        </w:rPr>
        <w:drawing>
          <wp:inline distT="0" distB="0" distL="0" distR="0" wp14:anchorId="4F52A24C" wp14:editId="76A02BD8">
            <wp:extent cx="5807652" cy="3362325"/>
            <wp:effectExtent l="19050" t="19050" r="22225" b="9525"/>
            <wp:docPr id="20968334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10478" t="17457" r="21599" b="14880"/>
                    <a:stretch/>
                  </pic:blipFill>
                  <pic:spPr bwMode="auto">
                    <a:xfrm>
                      <a:off x="0" y="0"/>
                      <a:ext cx="5812897" cy="3365361"/>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3DABEE99" w14:textId="5401E4B0" w:rsidR="00210166" w:rsidRPr="00BF62E5" w:rsidRDefault="006209CA" w:rsidP="00210166">
      <w:pPr>
        <w:pStyle w:val="Caption"/>
      </w:pPr>
      <w:r w:rsidRPr="00BF62E5">
        <w:t xml:space="preserve">Skeem </w:t>
      </w:r>
      <w:r w:rsidR="000673C5">
        <w:fldChar w:fldCharType="begin"/>
      </w:r>
      <w:r w:rsidR="000673C5">
        <w:instrText xml:space="preserve"> SEQ Skeem \* ARABIC </w:instrText>
      </w:r>
      <w:r w:rsidR="000673C5">
        <w:fldChar w:fldCharType="separate"/>
      </w:r>
      <w:r w:rsidR="00C76AB4">
        <w:rPr>
          <w:noProof/>
        </w:rPr>
        <w:t>1</w:t>
      </w:r>
      <w:r w:rsidR="000673C5">
        <w:rPr>
          <w:noProof/>
        </w:rPr>
        <w:fldChar w:fldCharType="end"/>
      </w:r>
      <w:r w:rsidRPr="00BF62E5">
        <w:t>. Uuringuala asukoht Kakumäe poolsaarel. Maa-ameti hübriidkaart 21.11.2024.</w:t>
      </w:r>
    </w:p>
    <w:p w14:paraId="2B4E1D79" w14:textId="304AD600" w:rsidR="00FF6141" w:rsidRPr="00BF62E5" w:rsidRDefault="003422EA" w:rsidP="006209CA">
      <w:pPr>
        <w:pStyle w:val="BodyText"/>
        <w:rPr>
          <w:szCs w:val="24"/>
        </w:rPr>
      </w:pPr>
      <w:r w:rsidRPr="00BF62E5">
        <w:t>Uuringuala paikneb järsuseinalise</w:t>
      </w:r>
      <w:r w:rsidR="006E4166" w:rsidRPr="00BF62E5">
        <w:t>l</w:t>
      </w:r>
      <w:r w:rsidRPr="00BF62E5">
        <w:t xml:space="preserve"> Kakumäe panga</w:t>
      </w:r>
      <w:r w:rsidR="006E4166" w:rsidRPr="00BF62E5">
        <w:t>l</w:t>
      </w:r>
      <w:r w:rsidRPr="00BF62E5">
        <w:t>.</w:t>
      </w:r>
      <w:r w:rsidR="00542374" w:rsidRPr="00BF62E5">
        <w:t xml:space="preserve"> </w:t>
      </w:r>
      <w:r w:rsidR="006E4166" w:rsidRPr="00BF62E5">
        <w:rPr>
          <w:szCs w:val="24"/>
        </w:rPr>
        <w:t>Panga-a</w:t>
      </w:r>
      <w:r w:rsidR="002F1A27" w:rsidRPr="00BF62E5">
        <w:rPr>
          <w:szCs w:val="24"/>
        </w:rPr>
        <w:t>stang</w:t>
      </w:r>
      <w:r w:rsidR="00542374" w:rsidRPr="00BF62E5">
        <w:rPr>
          <w:szCs w:val="24"/>
        </w:rPr>
        <w:t xml:space="preserve"> jääb rannajoonest vähem kui 10 m kaugusele ning p</w:t>
      </w:r>
      <w:r w:rsidRPr="00BF62E5">
        <w:rPr>
          <w:szCs w:val="24"/>
        </w:rPr>
        <w:t>anga ees vee ääres paikneb allavarisenud materjalist koosnev rusukalle</w:t>
      </w:r>
      <w:r w:rsidR="00542374" w:rsidRPr="00BF62E5">
        <w:rPr>
          <w:szCs w:val="24"/>
        </w:rPr>
        <w:t xml:space="preserve">. </w:t>
      </w:r>
      <w:r w:rsidR="00FF6141" w:rsidRPr="00BF62E5">
        <w:rPr>
          <w:szCs w:val="24"/>
        </w:rPr>
        <w:t xml:space="preserve">Astangu pervel paikneb piire, mille </w:t>
      </w:r>
      <w:r w:rsidR="00210166" w:rsidRPr="00BF62E5">
        <w:rPr>
          <w:szCs w:val="24"/>
        </w:rPr>
        <w:t>keskosas asuva kahe toe</w:t>
      </w:r>
      <w:r w:rsidR="00FF6141" w:rsidRPr="00BF62E5">
        <w:rPr>
          <w:szCs w:val="24"/>
        </w:rPr>
        <w:t xml:space="preserve"> ümbert on pinnas ning aluspõhja kivimid varisenud</w:t>
      </w:r>
      <w:r w:rsidR="004D38E1" w:rsidRPr="00BF62E5">
        <w:rPr>
          <w:szCs w:val="24"/>
        </w:rPr>
        <w:t xml:space="preserve"> </w:t>
      </w:r>
      <w:r w:rsidR="008E29EE" w:rsidRPr="00BF62E5">
        <w:rPr>
          <w:szCs w:val="24"/>
        </w:rPr>
        <w:t>ning mis on varisemise tõttu vajunud</w:t>
      </w:r>
      <w:r w:rsidR="00DA2757" w:rsidRPr="00BF62E5">
        <w:rPr>
          <w:szCs w:val="24"/>
        </w:rPr>
        <w:t xml:space="preserve"> (</w:t>
      </w:r>
      <w:r w:rsidR="00DA2757" w:rsidRPr="00BF62E5">
        <w:rPr>
          <w:i/>
          <w:iCs/>
          <w:szCs w:val="24"/>
        </w:rPr>
        <w:t>Foto 1</w:t>
      </w:r>
      <w:r w:rsidR="00DA2757" w:rsidRPr="00BF62E5">
        <w:rPr>
          <w:szCs w:val="24"/>
        </w:rPr>
        <w:t>)</w:t>
      </w:r>
      <w:r w:rsidR="00FF6141" w:rsidRPr="00BF62E5">
        <w:rPr>
          <w:szCs w:val="24"/>
        </w:rPr>
        <w:t xml:space="preserve">. </w:t>
      </w:r>
      <w:r w:rsidR="00FF6797">
        <w:rPr>
          <w:szCs w:val="24"/>
        </w:rPr>
        <w:t xml:space="preserve">Piirde tagune maapind on osaliselt asfalteeritud. </w:t>
      </w:r>
      <w:r w:rsidR="00442A01" w:rsidRPr="00BF62E5">
        <w:rPr>
          <w:szCs w:val="24"/>
        </w:rPr>
        <w:t>Piirde taga lookleb</w:t>
      </w:r>
      <w:r w:rsidR="00210166" w:rsidRPr="00BF62E5">
        <w:rPr>
          <w:szCs w:val="24"/>
        </w:rPr>
        <w:t xml:space="preserve"> põhja suunas</w:t>
      </w:r>
      <w:r w:rsidR="00442A01" w:rsidRPr="00BF62E5">
        <w:rPr>
          <w:szCs w:val="24"/>
        </w:rPr>
        <w:t xml:space="preserve"> jalgrada</w:t>
      </w:r>
      <w:r w:rsidR="00210166" w:rsidRPr="00BF62E5">
        <w:rPr>
          <w:szCs w:val="24"/>
        </w:rPr>
        <w:t>,</w:t>
      </w:r>
      <w:r w:rsidR="00442A01" w:rsidRPr="00BF62E5">
        <w:rPr>
          <w:szCs w:val="24"/>
        </w:rPr>
        <w:t xml:space="preserve"> mille kõrvale on paigaldatud pink ja prügikast ning varinguohu eest hoiatav märk.</w:t>
      </w:r>
    </w:p>
    <w:p w14:paraId="59A3A35D" w14:textId="27159CBE" w:rsidR="00FF6141" w:rsidRPr="00BF62E5" w:rsidRDefault="00210166" w:rsidP="0036709F">
      <w:pPr>
        <w:pStyle w:val="BodyText"/>
        <w:jc w:val="center"/>
        <w:rPr>
          <w:szCs w:val="24"/>
        </w:rPr>
      </w:pPr>
      <w:r w:rsidRPr="00BF62E5">
        <w:rPr>
          <w:noProof/>
        </w:rPr>
        <w:lastRenderedPageBreak/>
        <w:drawing>
          <wp:inline distT="0" distB="0" distL="0" distR="0" wp14:anchorId="032AE6D1" wp14:editId="3AD35451">
            <wp:extent cx="5628640" cy="3380970"/>
            <wp:effectExtent l="19050" t="19050" r="10160" b="10160"/>
            <wp:docPr id="9236748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 cstate="hqprint">
                      <a:extLst>
                        <a:ext uri="{28A0092B-C50C-407E-A947-70E740481C1C}">
                          <a14:useLocalDpi xmlns:a14="http://schemas.microsoft.com/office/drawing/2010/main"/>
                        </a:ext>
                      </a:extLst>
                    </a:blip>
                    <a:srcRect t="18270" r="29452" b="25229"/>
                    <a:stretch/>
                  </pic:blipFill>
                  <pic:spPr bwMode="auto">
                    <a:xfrm>
                      <a:off x="0" y="0"/>
                      <a:ext cx="5628640" cy="338097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32FB4E2D" w14:textId="385FFE39" w:rsidR="00210166" w:rsidRPr="00BF62E5" w:rsidRDefault="00210166" w:rsidP="00210166">
      <w:pPr>
        <w:pStyle w:val="Caption"/>
        <w:rPr>
          <w:lang w:eastAsia="en-US"/>
        </w:rPr>
      </w:pPr>
      <w:r w:rsidRPr="00BF62E5">
        <w:t xml:space="preserve">Foto </w:t>
      </w:r>
      <w:r w:rsidR="000673C5">
        <w:fldChar w:fldCharType="begin"/>
      </w:r>
      <w:r w:rsidR="000673C5">
        <w:instrText xml:space="preserve"> SEQ Foto \* ARABIC </w:instrText>
      </w:r>
      <w:r w:rsidR="000673C5">
        <w:fldChar w:fldCharType="separate"/>
      </w:r>
      <w:r w:rsidR="00C76AB4">
        <w:rPr>
          <w:noProof/>
        </w:rPr>
        <w:t>1</w:t>
      </w:r>
      <w:r w:rsidR="000673C5">
        <w:rPr>
          <w:noProof/>
        </w:rPr>
        <w:fldChar w:fldCharType="end"/>
      </w:r>
      <w:r w:rsidRPr="00BF62E5">
        <w:t>. Kakumäe panga perv piird</w:t>
      </w:r>
      <w:r w:rsidR="00970E54" w:rsidRPr="00BF62E5">
        <w:t>e</w:t>
      </w:r>
      <w:r w:rsidRPr="00BF62E5">
        <w:t xml:space="preserve"> asukohas (vaade panga </w:t>
      </w:r>
      <w:r w:rsidR="005D506E" w:rsidRPr="00BF62E5">
        <w:t>jalamilt üles</w:t>
      </w:r>
      <w:r w:rsidRPr="00BF62E5">
        <w:t xml:space="preserve"> ida suunas). Taamal varisemisohu märk ja Kakumäe tee ääres paiknev </w:t>
      </w:r>
      <w:r w:rsidR="008E29EE" w:rsidRPr="00BF62E5">
        <w:t>tänavavalgustus</w:t>
      </w:r>
      <w:r w:rsidRPr="00BF62E5">
        <w:t>post. Aluspõhjalised kivimid ja katvad pinnased on kahe piirde toe asukohas nende ümbert alla varisenud</w:t>
      </w:r>
      <w:r w:rsidR="00FF6797">
        <w:t xml:space="preserve">. Parempoolse piirde posti juures näha ka maapinda katva asfaltkatte serv. </w:t>
      </w:r>
    </w:p>
    <w:p w14:paraId="54551166" w14:textId="52262D93" w:rsidR="00DE28DE" w:rsidRPr="00BF62E5" w:rsidRDefault="00542374" w:rsidP="006209CA">
      <w:pPr>
        <w:pStyle w:val="BodyText"/>
        <w:rPr>
          <w:szCs w:val="24"/>
        </w:rPr>
      </w:pPr>
      <w:r w:rsidRPr="00BF62E5">
        <w:rPr>
          <w:szCs w:val="24"/>
        </w:rPr>
        <w:t xml:space="preserve">Panga </w:t>
      </w:r>
      <w:r w:rsidR="002F1A27" w:rsidRPr="00BF62E5">
        <w:rPr>
          <w:szCs w:val="24"/>
        </w:rPr>
        <w:t xml:space="preserve">peal </w:t>
      </w:r>
      <w:r w:rsidR="00FA4291" w:rsidRPr="00BF62E5">
        <w:rPr>
          <w:szCs w:val="24"/>
        </w:rPr>
        <w:t>asub</w:t>
      </w:r>
      <w:r w:rsidR="002F1A27" w:rsidRPr="00BF62E5">
        <w:rPr>
          <w:szCs w:val="24"/>
        </w:rPr>
        <w:t xml:space="preserve"> ühesuunalise liiklusega </w:t>
      </w:r>
      <w:r w:rsidR="00FA4291" w:rsidRPr="00BF62E5">
        <w:rPr>
          <w:szCs w:val="24"/>
        </w:rPr>
        <w:t>püsikattega sõidutee</w:t>
      </w:r>
      <w:r w:rsidR="00884F60" w:rsidRPr="00BF62E5">
        <w:rPr>
          <w:szCs w:val="24"/>
        </w:rPr>
        <w:t xml:space="preserve"> (Kakumäe tee)</w:t>
      </w:r>
      <w:r w:rsidR="005D506E" w:rsidRPr="00BF62E5">
        <w:rPr>
          <w:szCs w:val="24"/>
        </w:rPr>
        <w:t xml:space="preserve">. Kakumäe teed kasutavad käesoleval ajal Tallinna linnaliinibussid nr 21A, 21B ja 41B marsruudi lõpp-peatuses (Kakumäe) ümberpööramiseks. Kakumäe tee </w:t>
      </w:r>
      <w:r w:rsidR="002F1A27" w:rsidRPr="00BF62E5">
        <w:rPr>
          <w:szCs w:val="24"/>
        </w:rPr>
        <w:t xml:space="preserve">pangapoolsel küljel </w:t>
      </w:r>
      <w:r w:rsidR="00FA4291" w:rsidRPr="00BF62E5">
        <w:rPr>
          <w:szCs w:val="24"/>
        </w:rPr>
        <w:t>paikneb</w:t>
      </w:r>
      <w:r w:rsidR="005D506E" w:rsidRPr="00BF62E5">
        <w:rPr>
          <w:szCs w:val="24"/>
        </w:rPr>
        <w:t xml:space="preserve"> teest turvapostidega piiratud</w:t>
      </w:r>
      <w:r w:rsidR="002F1A27" w:rsidRPr="00BF62E5">
        <w:rPr>
          <w:szCs w:val="24"/>
        </w:rPr>
        <w:t xml:space="preserve"> kergliiklustee. Kerglii</w:t>
      </w:r>
      <w:r w:rsidR="00DA2757" w:rsidRPr="00BF62E5">
        <w:rPr>
          <w:szCs w:val="24"/>
        </w:rPr>
        <w:t>k</w:t>
      </w:r>
      <w:r w:rsidR="002F1A27" w:rsidRPr="00BF62E5">
        <w:rPr>
          <w:szCs w:val="24"/>
        </w:rPr>
        <w:t xml:space="preserve">lustee </w:t>
      </w:r>
      <w:r w:rsidR="00970E54" w:rsidRPr="00BF62E5">
        <w:rPr>
          <w:szCs w:val="24"/>
        </w:rPr>
        <w:t>asub</w:t>
      </w:r>
      <w:r w:rsidR="00FA4291" w:rsidRPr="00BF62E5">
        <w:rPr>
          <w:szCs w:val="24"/>
        </w:rPr>
        <w:t xml:space="preserve"> mereäärses kurvis (pangale </w:t>
      </w:r>
      <w:r w:rsidR="002F1A27" w:rsidRPr="00BF62E5">
        <w:rPr>
          <w:szCs w:val="24"/>
        </w:rPr>
        <w:t>lähimas kohas</w:t>
      </w:r>
      <w:r w:rsidR="00FA4291" w:rsidRPr="00BF62E5">
        <w:rPr>
          <w:szCs w:val="24"/>
        </w:rPr>
        <w:t>)</w:t>
      </w:r>
      <w:r w:rsidR="002F1A27" w:rsidRPr="00BF62E5">
        <w:rPr>
          <w:szCs w:val="24"/>
        </w:rPr>
        <w:t xml:space="preserve"> </w:t>
      </w:r>
      <w:r w:rsidR="008E29EE" w:rsidRPr="00BF62E5">
        <w:rPr>
          <w:szCs w:val="24"/>
        </w:rPr>
        <w:t xml:space="preserve">kõige vähem </w:t>
      </w:r>
      <w:r w:rsidR="002F1A27" w:rsidRPr="00BF62E5">
        <w:rPr>
          <w:szCs w:val="24"/>
        </w:rPr>
        <w:t xml:space="preserve">umbes </w:t>
      </w:r>
      <w:r w:rsidR="008E29EE" w:rsidRPr="00BF62E5">
        <w:rPr>
          <w:szCs w:val="24"/>
        </w:rPr>
        <w:t>2,5</w:t>
      </w:r>
      <w:r w:rsidR="002F1A27" w:rsidRPr="00BF62E5">
        <w:rPr>
          <w:szCs w:val="24"/>
        </w:rPr>
        <w:t xml:space="preserve"> m kaugusel panga pervest</w:t>
      </w:r>
      <w:r w:rsidR="00970E54" w:rsidRPr="00BF62E5">
        <w:rPr>
          <w:szCs w:val="24"/>
        </w:rPr>
        <w:t xml:space="preserve"> ning on pangapoolsest äärest </w:t>
      </w:r>
      <w:r w:rsidR="008E29EE" w:rsidRPr="00BF62E5">
        <w:rPr>
          <w:szCs w:val="24"/>
        </w:rPr>
        <w:t>täiendavalt teisaldatava kaitsepiirdega piiratud</w:t>
      </w:r>
      <w:r w:rsidR="002F1A27" w:rsidRPr="00BF62E5">
        <w:rPr>
          <w:szCs w:val="24"/>
        </w:rPr>
        <w:t>.</w:t>
      </w:r>
      <w:r w:rsidR="005D506E" w:rsidRPr="00BF62E5">
        <w:rPr>
          <w:szCs w:val="24"/>
        </w:rPr>
        <w:t xml:space="preserve"> </w:t>
      </w:r>
      <w:r w:rsidR="00FF6141" w:rsidRPr="00BF62E5">
        <w:rPr>
          <w:szCs w:val="24"/>
        </w:rPr>
        <w:t xml:space="preserve">Mereäärsest kurvist põhjapoole jääva teelõigu kõrvale on paigaldatud tänavavalgustuspostid, mida ühendab </w:t>
      </w:r>
      <w:r w:rsidR="00442A01" w:rsidRPr="00BF62E5">
        <w:rPr>
          <w:szCs w:val="24"/>
        </w:rPr>
        <w:t xml:space="preserve">elektriõhuliin. </w:t>
      </w:r>
      <w:r w:rsidR="00DE28DE" w:rsidRPr="00BF62E5">
        <w:rPr>
          <w:szCs w:val="24"/>
        </w:rPr>
        <w:t xml:space="preserve">Lisaks on Kakumäe tee alla rajatud erinevad tehnovõrkude trassid. Kakumäe tee </w:t>
      </w:r>
      <w:r w:rsidR="00970E54" w:rsidRPr="00BF62E5">
        <w:rPr>
          <w:szCs w:val="24"/>
        </w:rPr>
        <w:t xml:space="preserve">all </w:t>
      </w:r>
      <w:r w:rsidR="00DE28DE" w:rsidRPr="00BF62E5">
        <w:rPr>
          <w:szCs w:val="24"/>
        </w:rPr>
        <w:t>paiknevad koos kaevudega sadeveekanalisatsiooni</w:t>
      </w:r>
      <w:r w:rsidR="00FF6141" w:rsidRPr="00BF62E5">
        <w:rPr>
          <w:szCs w:val="24"/>
        </w:rPr>
        <w:t xml:space="preserve"> ja</w:t>
      </w:r>
      <w:r w:rsidR="00DE28DE" w:rsidRPr="00BF62E5">
        <w:rPr>
          <w:szCs w:val="24"/>
        </w:rPr>
        <w:t xml:space="preserve"> reovete kanalisatsiooni</w:t>
      </w:r>
      <w:r w:rsidR="00FF6141" w:rsidRPr="00BF62E5">
        <w:rPr>
          <w:szCs w:val="24"/>
        </w:rPr>
        <w:t xml:space="preserve"> torustikud ning</w:t>
      </w:r>
      <w:r w:rsidR="00DE28DE" w:rsidRPr="00BF62E5">
        <w:rPr>
          <w:szCs w:val="24"/>
        </w:rPr>
        <w:t xml:space="preserve"> </w:t>
      </w:r>
      <w:r w:rsidR="00FF6141" w:rsidRPr="00BF62E5">
        <w:rPr>
          <w:szCs w:val="24"/>
        </w:rPr>
        <w:t>drenaaži-, vee- ja gaasitorustikud.</w:t>
      </w:r>
    </w:p>
    <w:p w14:paraId="0523B83B" w14:textId="77777777" w:rsidR="00CC1835" w:rsidRPr="00BF62E5" w:rsidRDefault="00CC1835" w:rsidP="006209CA">
      <w:pPr>
        <w:pStyle w:val="BodyText"/>
        <w:rPr>
          <w:szCs w:val="24"/>
        </w:rPr>
      </w:pPr>
    </w:p>
    <w:p w14:paraId="76DEA9DA" w14:textId="7700C61D" w:rsidR="003422EA" w:rsidRPr="00BF62E5" w:rsidRDefault="00CC1835" w:rsidP="00ED4A89">
      <w:pPr>
        <w:pStyle w:val="BodyText"/>
        <w:rPr>
          <w:szCs w:val="24"/>
        </w:rPr>
      </w:pPr>
      <w:r w:rsidRPr="00BF62E5">
        <w:rPr>
          <w:szCs w:val="24"/>
        </w:rPr>
        <w:t>K</w:t>
      </w:r>
      <w:r w:rsidR="008E29EE" w:rsidRPr="00BF62E5">
        <w:rPr>
          <w:szCs w:val="24"/>
        </w:rPr>
        <w:t>äesoleval ajal on K</w:t>
      </w:r>
      <w:r w:rsidRPr="00BF62E5">
        <w:rPr>
          <w:szCs w:val="24"/>
        </w:rPr>
        <w:t>akumäe panga pervele lähim hoone</w:t>
      </w:r>
      <w:r w:rsidR="005B4361" w:rsidRPr="00BF62E5">
        <w:rPr>
          <w:szCs w:val="24"/>
        </w:rPr>
        <w:t xml:space="preserve"> </w:t>
      </w:r>
      <w:r w:rsidRPr="00BF62E5">
        <w:rPr>
          <w:szCs w:val="24"/>
        </w:rPr>
        <w:t xml:space="preserve">Kakumäe tee 249 krundil paiknev kõrvalhoone, mis asub umbes 22 m kaugusel pangast. Kakumäe tee 249 ja Kakumäe tee 251 kruntidel paiknevad lähimad eluhooned paiknevad pangast </w:t>
      </w:r>
      <w:r w:rsidR="006209CA" w:rsidRPr="00BF62E5">
        <w:rPr>
          <w:szCs w:val="24"/>
        </w:rPr>
        <w:t xml:space="preserve">vastavalt </w:t>
      </w:r>
      <w:r w:rsidRPr="00BF62E5">
        <w:rPr>
          <w:szCs w:val="24"/>
        </w:rPr>
        <w:t xml:space="preserve">umbes </w:t>
      </w:r>
      <w:r w:rsidR="006209CA" w:rsidRPr="00BF62E5">
        <w:rPr>
          <w:szCs w:val="24"/>
        </w:rPr>
        <w:t>28 ja 38 m kaugusel.</w:t>
      </w:r>
    </w:p>
    <w:p w14:paraId="2563F4F3" w14:textId="77777777" w:rsidR="003422EA" w:rsidRPr="00BF62E5" w:rsidRDefault="003422EA" w:rsidP="00ED4A89">
      <w:pPr>
        <w:pStyle w:val="BodyText"/>
      </w:pPr>
    </w:p>
    <w:p w14:paraId="08D115E0" w14:textId="7FF82F2D" w:rsidR="007875F7" w:rsidRPr="00BF62E5" w:rsidRDefault="007875F7" w:rsidP="00ED4A89">
      <w:pPr>
        <w:pStyle w:val="Heading2"/>
        <w:numPr>
          <w:ilvl w:val="1"/>
          <w:numId w:val="3"/>
        </w:numPr>
      </w:pPr>
      <w:bookmarkStart w:id="5" w:name="_Toc184725238"/>
      <w:r w:rsidRPr="00BF62E5">
        <w:t>Töö</w:t>
      </w:r>
      <w:r w:rsidR="0036716D" w:rsidRPr="00BF62E5">
        <w:t xml:space="preserve"> eesmärk ja</w:t>
      </w:r>
      <w:r w:rsidRPr="00BF62E5">
        <w:t xml:space="preserve"> tellija</w:t>
      </w:r>
      <w:bookmarkEnd w:id="5"/>
    </w:p>
    <w:p w14:paraId="23DFF698" w14:textId="40097BB7" w:rsidR="004D38E1" w:rsidRPr="00BF62E5" w:rsidRDefault="00EA5054" w:rsidP="00ED4A89">
      <w:pPr>
        <w:pStyle w:val="BodyText"/>
      </w:pPr>
      <w:r w:rsidRPr="00BF62E5">
        <w:t>Kaldakindlustuse rajamiseks vajalike pinnasekihtide ning maapõue andmete kogumine ja esitamine edasiseks rajatise projekteerimiseks.</w:t>
      </w:r>
    </w:p>
    <w:p w14:paraId="7D28D5EF" w14:textId="77777777" w:rsidR="00EA5054" w:rsidRPr="00BF62E5" w:rsidRDefault="00EA5054" w:rsidP="00ED4A89">
      <w:pPr>
        <w:pStyle w:val="BodyText"/>
      </w:pPr>
    </w:p>
    <w:p w14:paraId="16ED5B2E" w14:textId="242B1561" w:rsidR="00B27BD6" w:rsidRPr="00BF62E5" w:rsidRDefault="00FF7A0F" w:rsidP="00ED4A89">
      <w:pPr>
        <w:pStyle w:val="BodyText"/>
      </w:pPr>
      <w:r w:rsidRPr="00BF62E5">
        <w:t xml:space="preserve">Uuringu </w:t>
      </w:r>
      <w:r w:rsidR="00B12F25" w:rsidRPr="00BF62E5">
        <w:t xml:space="preserve">tellija on </w:t>
      </w:r>
      <w:r w:rsidR="00A93A22" w:rsidRPr="00BF62E5">
        <w:t>Tallinna Keskkonna- ja Kommunaalamet</w:t>
      </w:r>
      <w:r w:rsidR="007875F7" w:rsidRPr="00BF62E5">
        <w:t>.</w:t>
      </w:r>
    </w:p>
    <w:p w14:paraId="7CD49C85" w14:textId="3B800CE2" w:rsidR="00B27BD6" w:rsidRPr="00BF62E5" w:rsidRDefault="00146508" w:rsidP="00146508">
      <w:pPr>
        <w:pStyle w:val="Heading1"/>
        <w:rPr>
          <w:lang w:val="et-EE" w:eastAsia="en-US"/>
        </w:rPr>
      </w:pPr>
      <w:bookmarkStart w:id="6" w:name="_Toc184725239"/>
      <w:r w:rsidRPr="00BF62E5">
        <w:rPr>
          <w:lang w:val="et-EE" w:eastAsia="en-US"/>
        </w:rPr>
        <w:lastRenderedPageBreak/>
        <w:t>TÖÖDE MAHT JA METOODIKA</w:t>
      </w:r>
      <w:bookmarkEnd w:id="6"/>
    </w:p>
    <w:p w14:paraId="553053B3" w14:textId="463643C9" w:rsidR="00FA51A5" w:rsidRPr="00BF62E5" w:rsidRDefault="00146508" w:rsidP="00146508">
      <w:pPr>
        <w:pStyle w:val="Heading2"/>
      </w:pPr>
      <w:bookmarkStart w:id="7" w:name="_Toc184725240"/>
      <w:r w:rsidRPr="00BF62E5">
        <w:t>2.1</w:t>
      </w:r>
      <w:r w:rsidR="00522E0C" w:rsidRPr="00BF62E5">
        <w:tab/>
      </w:r>
      <w:r w:rsidR="00C26BEA" w:rsidRPr="00BF62E5">
        <w:t>Südamikpuurimine</w:t>
      </w:r>
      <w:bookmarkEnd w:id="7"/>
    </w:p>
    <w:p w14:paraId="62BD524F" w14:textId="2CB22735" w:rsidR="0026021B" w:rsidRPr="00BF62E5" w:rsidRDefault="0026021B" w:rsidP="00146508">
      <w:pPr>
        <w:rPr>
          <w:lang w:eastAsia="en-US"/>
        </w:rPr>
      </w:pPr>
      <w:r w:rsidRPr="00BF62E5">
        <w:rPr>
          <w:lang w:eastAsia="en-US"/>
        </w:rPr>
        <w:t>Välitöö toimus 11.11.2024 ning välitöö käigus rajati 20,10 m sügavune südamikpuurauk</w:t>
      </w:r>
      <w:r w:rsidR="00F309F3" w:rsidRPr="00BF62E5">
        <w:rPr>
          <w:lang w:eastAsia="en-US"/>
        </w:rPr>
        <w:t xml:space="preserve"> PA1</w:t>
      </w:r>
      <w:r w:rsidR="00847A89" w:rsidRPr="00BF62E5">
        <w:rPr>
          <w:lang w:eastAsia="en-US"/>
        </w:rPr>
        <w:t>.</w:t>
      </w:r>
      <w:r w:rsidR="00F309F3" w:rsidRPr="00BF62E5">
        <w:rPr>
          <w:lang w:eastAsia="en-US"/>
        </w:rPr>
        <w:t xml:space="preserve"> </w:t>
      </w:r>
    </w:p>
    <w:p w14:paraId="763B9DA8" w14:textId="77777777" w:rsidR="0026021B" w:rsidRPr="00BF62E5" w:rsidRDefault="0026021B" w:rsidP="00146508">
      <w:pPr>
        <w:rPr>
          <w:lang w:eastAsia="en-US"/>
        </w:rPr>
      </w:pPr>
    </w:p>
    <w:p w14:paraId="4BBA0EFE" w14:textId="471F0BFD" w:rsidR="00221AA5" w:rsidRPr="00BF62E5" w:rsidRDefault="0026021B" w:rsidP="00146508">
      <w:pPr>
        <w:rPr>
          <w:lang w:eastAsia="en-US"/>
        </w:rPr>
      </w:pPr>
      <w:r w:rsidRPr="00BF62E5">
        <w:rPr>
          <w:lang w:eastAsia="en-US"/>
        </w:rPr>
        <w:t>Südamikpuurimine tehti agregaadiga Fraste Multidrill PL-G, mille puurtoru väline diameeter on 123 mm ja puursüdamiku (kärni) nominaaldiameeter 83 mm (PQ). Puurimiseks kasutati tross</w:t>
      </w:r>
      <w:r w:rsidR="00221AA5" w:rsidRPr="00BF62E5">
        <w:rPr>
          <w:lang w:eastAsia="en-US"/>
        </w:rPr>
        <w:t>-</w:t>
      </w:r>
      <w:r w:rsidRPr="00BF62E5">
        <w:rPr>
          <w:lang w:eastAsia="en-US"/>
        </w:rPr>
        <w:t>südamikpuurimise (</w:t>
      </w:r>
      <w:r w:rsidRPr="00BF62E5">
        <w:rPr>
          <w:i/>
          <w:iCs/>
          <w:lang w:eastAsia="en-US"/>
        </w:rPr>
        <w:t>triple barrel wireline</w:t>
      </w:r>
      <w:r w:rsidRPr="00BF62E5">
        <w:rPr>
          <w:lang w:eastAsia="en-US"/>
        </w:rPr>
        <w:t>) meetodit (EVS-EN ISO 22475-1:2021 p 7.2.4).</w:t>
      </w:r>
      <w:r w:rsidR="00522E0C" w:rsidRPr="00BF62E5">
        <w:rPr>
          <w:lang w:eastAsia="en-US"/>
        </w:rPr>
        <w:t xml:space="preserve"> </w:t>
      </w:r>
      <w:r w:rsidR="00054A68" w:rsidRPr="00BF62E5">
        <w:rPr>
          <w:lang w:eastAsia="en-US"/>
        </w:rPr>
        <w:t>P</w:t>
      </w:r>
      <w:r w:rsidR="00522E0C" w:rsidRPr="00BF62E5">
        <w:rPr>
          <w:lang w:eastAsia="en-US"/>
        </w:rPr>
        <w:t>uurimiseks kasutati merevett.</w:t>
      </w:r>
      <w:r w:rsidRPr="00BF62E5">
        <w:rPr>
          <w:lang w:eastAsia="en-US"/>
        </w:rPr>
        <w:t xml:space="preserve"> Valdavalt puuriti 1,5-meetriste käikudega, sõltuvalt pinnase/kivimi iseloomust käigu pikkust muudeti. Südamikpuurimise teostas I</w:t>
      </w:r>
      <w:r w:rsidR="00B549AD" w:rsidRPr="00BF62E5">
        <w:rPr>
          <w:lang w:eastAsia="en-US"/>
        </w:rPr>
        <w:t>nseneribüroo</w:t>
      </w:r>
      <w:r w:rsidRPr="00BF62E5">
        <w:rPr>
          <w:lang w:eastAsia="en-US"/>
        </w:rPr>
        <w:t xml:space="preserve"> Steiger OÜ.</w:t>
      </w:r>
      <w:r w:rsidR="00221AA5" w:rsidRPr="00BF62E5">
        <w:rPr>
          <w:lang w:eastAsia="en-US"/>
        </w:rPr>
        <w:t xml:space="preserve"> </w:t>
      </w:r>
    </w:p>
    <w:p w14:paraId="7C12566A" w14:textId="77777777" w:rsidR="00221AA5" w:rsidRPr="00BF62E5" w:rsidRDefault="00221AA5" w:rsidP="00146508">
      <w:pPr>
        <w:rPr>
          <w:lang w:eastAsia="en-US"/>
        </w:rPr>
      </w:pPr>
    </w:p>
    <w:p w14:paraId="7F9E3C52" w14:textId="7085F61D" w:rsidR="00221AA5" w:rsidRPr="00BF62E5" w:rsidRDefault="00221AA5" w:rsidP="00146508">
      <w:pPr>
        <w:rPr>
          <w:lang w:eastAsia="en-US"/>
        </w:rPr>
      </w:pPr>
      <w:r w:rsidRPr="00BF62E5">
        <w:rPr>
          <w:lang w:eastAsia="en-US"/>
        </w:rPr>
        <w:t>Puuraugu asukoha koordinaa</w:t>
      </w:r>
      <w:r w:rsidR="00DA2757" w:rsidRPr="00BF62E5">
        <w:rPr>
          <w:lang w:eastAsia="en-US"/>
        </w:rPr>
        <w:t>did</w:t>
      </w:r>
      <w:r w:rsidRPr="00BF62E5">
        <w:rPr>
          <w:lang w:eastAsia="en-US"/>
        </w:rPr>
        <w:t xml:space="preserve"> (L-Est) ja maapinna absoluutkõrgus (EH2000 süsteemis) määrati GPS-seadmega Trimble R10 GNSS. </w:t>
      </w:r>
    </w:p>
    <w:p w14:paraId="50BC92ED" w14:textId="77777777" w:rsidR="00221AA5" w:rsidRPr="00BF62E5" w:rsidRDefault="00221AA5" w:rsidP="00146508">
      <w:pPr>
        <w:rPr>
          <w:lang w:eastAsia="en-US"/>
        </w:rPr>
      </w:pPr>
    </w:p>
    <w:p w14:paraId="1AB30C11" w14:textId="606058F2" w:rsidR="0026021B" w:rsidRPr="00BF62E5" w:rsidRDefault="00221AA5" w:rsidP="00146508">
      <w:pPr>
        <w:rPr>
          <w:lang w:eastAsia="en-US"/>
        </w:rPr>
      </w:pPr>
      <w:r w:rsidRPr="00BF62E5">
        <w:rPr>
          <w:lang w:eastAsia="en-US"/>
        </w:rPr>
        <w:t>Puurau</w:t>
      </w:r>
      <w:r w:rsidR="00DA2757" w:rsidRPr="00BF62E5">
        <w:rPr>
          <w:lang w:eastAsia="en-US"/>
        </w:rPr>
        <w:t>gust</w:t>
      </w:r>
      <w:r w:rsidRPr="00BF62E5">
        <w:rPr>
          <w:lang w:eastAsia="en-US"/>
        </w:rPr>
        <w:t xml:space="preserve"> </w:t>
      </w:r>
      <w:r w:rsidR="00DA2757" w:rsidRPr="00BF62E5">
        <w:rPr>
          <w:lang w:eastAsia="en-US"/>
        </w:rPr>
        <w:t>saadud</w:t>
      </w:r>
      <w:r w:rsidRPr="00BF62E5">
        <w:rPr>
          <w:lang w:eastAsia="en-US"/>
        </w:rPr>
        <w:t xml:space="preserve"> südamik pildistati koos mõõdulindiga rennis, </w:t>
      </w:r>
      <w:r w:rsidR="00B85097" w:rsidRPr="00BF62E5">
        <w:rPr>
          <w:lang w:eastAsia="en-US"/>
        </w:rPr>
        <w:t>kirjeldati</w:t>
      </w:r>
      <w:r w:rsidRPr="00BF62E5">
        <w:rPr>
          <w:lang w:eastAsia="en-US"/>
        </w:rPr>
        <w:t xml:space="preserve"> ning asetati kastidesse. Samuti pildistati koos mõõdulindiga puursüdamikukastid. </w:t>
      </w:r>
      <w:r w:rsidR="00E471EA" w:rsidRPr="00BF62E5">
        <w:rPr>
          <w:lang w:eastAsia="en-US"/>
        </w:rPr>
        <w:t>R</w:t>
      </w:r>
      <w:r w:rsidR="00436D7B" w:rsidRPr="00BF62E5">
        <w:rPr>
          <w:lang w:eastAsia="en-US"/>
        </w:rPr>
        <w:t xml:space="preserve">ennifotod </w:t>
      </w:r>
      <w:r w:rsidR="00E471EA" w:rsidRPr="00BF62E5">
        <w:rPr>
          <w:lang w:eastAsia="en-US"/>
        </w:rPr>
        <w:t xml:space="preserve">ja fotod puursüdamiku kastidest </w:t>
      </w:r>
      <w:r w:rsidR="00794D2F" w:rsidRPr="00BF62E5">
        <w:rPr>
          <w:lang w:eastAsia="en-US"/>
        </w:rPr>
        <w:t xml:space="preserve">on toodud aruande lõpus vastavalt </w:t>
      </w:r>
      <w:r w:rsidR="003B6223" w:rsidRPr="00BF62E5">
        <w:rPr>
          <w:i/>
          <w:iCs/>
          <w:lang w:eastAsia="en-US"/>
        </w:rPr>
        <w:t>L</w:t>
      </w:r>
      <w:r w:rsidR="00794D2F" w:rsidRPr="00BF62E5">
        <w:rPr>
          <w:i/>
          <w:iCs/>
          <w:lang w:eastAsia="en-US"/>
        </w:rPr>
        <w:t>isa</w:t>
      </w:r>
      <w:r w:rsidR="003B6223" w:rsidRPr="00BF62E5">
        <w:rPr>
          <w:i/>
          <w:iCs/>
          <w:lang w:eastAsia="en-US"/>
        </w:rPr>
        <w:t>de</w:t>
      </w:r>
      <w:r w:rsidR="00794D2F" w:rsidRPr="00BF62E5">
        <w:rPr>
          <w:i/>
          <w:iCs/>
          <w:lang w:eastAsia="en-US"/>
        </w:rPr>
        <w:t xml:space="preserve">s </w:t>
      </w:r>
      <w:r w:rsidR="003B6223" w:rsidRPr="00BF62E5">
        <w:rPr>
          <w:i/>
          <w:iCs/>
          <w:lang w:eastAsia="en-US"/>
        </w:rPr>
        <w:t>3</w:t>
      </w:r>
      <w:r w:rsidR="00794D2F" w:rsidRPr="00BF62E5">
        <w:rPr>
          <w:i/>
          <w:iCs/>
          <w:lang w:eastAsia="en-US"/>
        </w:rPr>
        <w:t xml:space="preserve"> ja </w:t>
      </w:r>
      <w:r w:rsidR="003B6223" w:rsidRPr="00BF62E5">
        <w:rPr>
          <w:i/>
          <w:iCs/>
          <w:lang w:eastAsia="en-US"/>
        </w:rPr>
        <w:t>4</w:t>
      </w:r>
      <w:r w:rsidR="00794D2F" w:rsidRPr="00BF62E5">
        <w:rPr>
          <w:lang w:eastAsia="en-US"/>
        </w:rPr>
        <w:t xml:space="preserve">. </w:t>
      </w:r>
      <w:r w:rsidRPr="00BF62E5">
        <w:rPr>
          <w:lang w:eastAsia="en-US"/>
        </w:rPr>
        <w:t>Peale puurimistöid</w:t>
      </w:r>
      <w:r w:rsidR="00054A68" w:rsidRPr="00BF62E5">
        <w:rPr>
          <w:lang w:eastAsia="en-US"/>
        </w:rPr>
        <w:t xml:space="preserve"> (sama päeva õhtul) </w:t>
      </w:r>
      <w:r w:rsidRPr="00BF62E5">
        <w:rPr>
          <w:lang w:eastAsia="en-US"/>
        </w:rPr>
        <w:t>saadeti puursüdamikukastid kameraaltöödeks ja proovide valimiseks I</w:t>
      </w:r>
      <w:r w:rsidR="00522E0C" w:rsidRPr="00BF62E5">
        <w:rPr>
          <w:lang w:eastAsia="en-US"/>
        </w:rPr>
        <w:t>nseneribüroo</w:t>
      </w:r>
      <w:r w:rsidRPr="00BF62E5">
        <w:rPr>
          <w:lang w:eastAsia="en-US"/>
        </w:rPr>
        <w:t xml:space="preserve"> Steiger OÜ laborisse.</w:t>
      </w:r>
      <w:r w:rsidR="00DA2757" w:rsidRPr="00BF62E5">
        <w:rPr>
          <w:lang w:eastAsia="en-US"/>
        </w:rPr>
        <w:t xml:space="preserve"> Kameraaltöö käigus täiendati puursüdamiku kirjeldust ja ning võeti puursüdamikust proovid.</w:t>
      </w:r>
    </w:p>
    <w:p w14:paraId="185EFDB5" w14:textId="77777777" w:rsidR="00221AA5" w:rsidRPr="00BF62E5" w:rsidRDefault="00221AA5" w:rsidP="00146508">
      <w:pPr>
        <w:rPr>
          <w:lang w:eastAsia="en-US"/>
        </w:rPr>
      </w:pPr>
    </w:p>
    <w:p w14:paraId="78054286" w14:textId="1514BD61" w:rsidR="00146508" w:rsidRPr="00BF62E5" w:rsidRDefault="0026021B" w:rsidP="00146508">
      <w:pPr>
        <w:rPr>
          <w:lang w:eastAsia="en-US"/>
        </w:rPr>
      </w:pPr>
      <w:r w:rsidRPr="00BF62E5">
        <w:rPr>
          <w:lang w:eastAsia="en-US"/>
        </w:rPr>
        <w:t xml:space="preserve">Puuraugu andmed on toodud </w:t>
      </w:r>
      <w:r w:rsidR="00F309F3" w:rsidRPr="00BF62E5">
        <w:rPr>
          <w:lang w:eastAsia="en-US"/>
        </w:rPr>
        <w:t xml:space="preserve">alljärgnevas </w:t>
      </w:r>
      <w:r w:rsidRPr="00BF62E5">
        <w:rPr>
          <w:i/>
          <w:iCs/>
          <w:lang w:eastAsia="en-US"/>
        </w:rPr>
        <w:t>Tabelis 1</w:t>
      </w:r>
      <w:r w:rsidRPr="00BF62E5">
        <w:rPr>
          <w:lang w:eastAsia="en-US"/>
        </w:rPr>
        <w:t>, uuringupunktide asukohad on toodud puuraukude asukohaplaanil (</w:t>
      </w:r>
      <w:r w:rsidRPr="00BF62E5">
        <w:rPr>
          <w:i/>
          <w:iCs/>
          <w:lang w:eastAsia="en-US"/>
        </w:rPr>
        <w:t xml:space="preserve">Lisa </w:t>
      </w:r>
      <w:r w:rsidR="00794D2F" w:rsidRPr="00BF62E5">
        <w:rPr>
          <w:i/>
          <w:iCs/>
          <w:lang w:eastAsia="en-US"/>
        </w:rPr>
        <w:t>1</w:t>
      </w:r>
      <w:r w:rsidRPr="00BF62E5">
        <w:rPr>
          <w:i/>
          <w:iCs/>
          <w:lang w:eastAsia="en-US"/>
        </w:rPr>
        <w:t>, Joonis 1</w:t>
      </w:r>
      <w:r w:rsidRPr="00BF62E5">
        <w:rPr>
          <w:lang w:eastAsia="en-US"/>
        </w:rPr>
        <w:t>).</w:t>
      </w:r>
    </w:p>
    <w:p w14:paraId="6DA13BB9" w14:textId="5646B85A" w:rsidR="00EF4C43" w:rsidRPr="00BF62E5" w:rsidRDefault="00EF4C43" w:rsidP="00EF4C43">
      <w:pPr>
        <w:pStyle w:val="Caption"/>
        <w:keepNext/>
      </w:pPr>
      <w:r w:rsidRPr="00BF62E5">
        <w:t xml:space="preserve">Tabel </w:t>
      </w:r>
      <w:r w:rsidR="000673C5">
        <w:fldChar w:fldCharType="begin"/>
      </w:r>
      <w:r w:rsidR="000673C5">
        <w:instrText xml:space="preserve"> SEQ Tabel \* ARABIC </w:instrText>
      </w:r>
      <w:r w:rsidR="000673C5">
        <w:fldChar w:fldCharType="separate"/>
      </w:r>
      <w:r w:rsidR="00C76AB4">
        <w:rPr>
          <w:noProof/>
        </w:rPr>
        <w:t>1</w:t>
      </w:r>
      <w:r w:rsidR="000673C5">
        <w:rPr>
          <w:noProof/>
        </w:rPr>
        <w:fldChar w:fldCharType="end"/>
      </w:r>
      <w:r w:rsidRPr="00BF62E5">
        <w:t>. Puuraugu andmed</w:t>
      </w:r>
    </w:p>
    <w:tbl>
      <w:tblPr>
        <w:tblW w:w="9511" w:type="dxa"/>
        <w:tblLayout w:type="fixed"/>
        <w:tblCellMar>
          <w:left w:w="70" w:type="dxa"/>
          <w:right w:w="70" w:type="dxa"/>
        </w:tblCellMar>
        <w:tblLook w:val="04A0" w:firstRow="1" w:lastRow="0" w:firstColumn="1" w:lastColumn="0" w:noHBand="0" w:noVBand="1"/>
      </w:tblPr>
      <w:tblGrid>
        <w:gridCol w:w="1129"/>
        <w:gridCol w:w="1134"/>
        <w:gridCol w:w="1134"/>
        <w:gridCol w:w="1276"/>
        <w:gridCol w:w="1134"/>
        <w:gridCol w:w="1418"/>
        <w:gridCol w:w="992"/>
        <w:gridCol w:w="1134"/>
        <w:gridCol w:w="160"/>
      </w:tblGrid>
      <w:tr w:rsidR="00EF4C43" w:rsidRPr="00BF62E5" w14:paraId="656B2D6D" w14:textId="77777777" w:rsidTr="00054A68">
        <w:trPr>
          <w:gridAfter w:val="1"/>
          <w:wAfter w:w="160" w:type="dxa"/>
          <w:trHeight w:val="435"/>
        </w:trPr>
        <w:tc>
          <w:tcPr>
            <w:tcW w:w="11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D43ABC" w14:textId="77777777" w:rsidR="00EF4C43" w:rsidRPr="00BF62E5" w:rsidRDefault="00EF4C43">
            <w:pPr>
              <w:jc w:val="center"/>
              <w:rPr>
                <w:b/>
                <w:bCs/>
                <w:sz w:val="22"/>
                <w:szCs w:val="22"/>
              </w:rPr>
            </w:pPr>
            <w:r w:rsidRPr="00BF62E5">
              <w:rPr>
                <w:b/>
                <w:bCs/>
                <w:sz w:val="22"/>
                <w:szCs w:val="22"/>
              </w:rPr>
              <w:t>Puuraugu tähis</w:t>
            </w:r>
          </w:p>
        </w:tc>
        <w:tc>
          <w:tcPr>
            <w:tcW w:w="226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DE14EA" w14:textId="77777777" w:rsidR="00EF4C43" w:rsidRPr="00BF62E5" w:rsidRDefault="00EF4C43">
            <w:pPr>
              <w:jc w:val="center"/>
              <w:rPr>
                <w:b/>
                <w:bCs/>
                <w:sz w:val="22"/>
                <w:szCs w:val="22"/>
              </w:rPr>
            </w:pPr>
            <w:r w:rsidRPr="00BF62E5">
              <w:rPr>
                <w:b/>
                <w:bCs/>
                <w:sz w:val="22"/>
                <w:szCs w:val="22"/>
              </w:rPr>
              <w:t>Koordinaat</w:t>
            </w:r>
            <w:r w:rsidRPr="00BF62E5">
              <w:rPr>
                <w:b/>
                <w:bCs/>
                <w:sz w:val="22"/>
                <w:szCs w:val="22"/>
              </w:rPr>
              <w:br/>
              <w:t>L-Est</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D52DF2" w14:textId="77777777" w:rsidR="00EF4C43" w:rsidRPr="00BF62E5" w:rsidRDefault="00EF4C43">
            <w:pPr>
              <w:jc w:val="center"/>
              <w:rPr>
                <w:b/>
                <w:bCs/>
                <w:sz w:val="22"/>
                <w:szCs w:val="22"/>
              </w:rPr>
            </w:pPr>
            <w:r w:rsidRPr="00BF62E5">
              <w:rPr>
                <w:b/>
                <w:bCs/>
                <w:sz w:val="22"/>
                <w:szCs w:val="22"/>
              </w:rPr>
              <w:t>Maapinna abs.kõrgus, m</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F508E0F" w14:textId="77777777" w:rsidR="00EF4C43" w:rsidRPr="00BF62E5" w:rsidRDefault="00EF4C43">
            <w:pPr>
              <w:jc w:val="center"/>
              <w:rPr>
                <w:b/>
                <w:bCs/>
                <w:sz w:val="22"/>
                <w:szCs w:val="22"/>
              </w:rPr>
            </w:pPr>
            <w:r w:rsidRPr="00BF62E5">
              <w:rPr>
                <w:b/>
                <w:bCs/>
                <w:sz w:val="22"/>
                <w:szCs w:val="22"/>
              </w:rPr>
              <w:t>Puuraugu sügavus, m</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06693B8" w14:textId="77777777" w:rsidR="00EF4C43" w:rsidRPr="00BF62E5" w:rsidRDefault="00EF4C43">
            <w:pPr>
              <w:jc w:val="center"/>
              <w:rPr>
                <w:b/>
                <w:bCs/>
                <w:sz w:val="22"/>
                <w:szCs w:val="22"/>
              </w:rPr>
            </w:pPr>
            <w:r w:rsidRPr="00BF62E5">
              <w:rPr>
                <w:b/>
                <w:bCs/>
                <w:sz w:val="22"/>
                <w:szCs w:val="22"/>
              </w:rPr>
              <w:t>Veetase maapinnast, m</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3DAB26" w14:textId="77777777" w:rsidR="00EF4C43" w:rsidRPr="00BF62E5" w:rsidRDefault="00EF4C43">
            <w:pPr>
              <w:jc w:val="center"/>
              <w:rPr>
                <w:b/>
                <w:bCs/>
                <w:sz w:val="22"/>
                <w:szCs w:val="22"/>
              </w:rPr>
            </w:pPr>
            <w:r w:rsidRPr="00BF62E5">
              <w:rPr>
                <w:b/>
                <w:bCs/>
                <w:sz w:val="22"/>
                <w:szCs w:val="22"/>
              </w:rPr>
              <w:t>Veetase abs, m</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DB9836" w14:textId="77777777" w:rsidR="00EF4C43" w:rsidRPr="00BF62E5" w:rsidRDefault="00EF4C43">
            <w:pPr>
              <w:jc w:val="center"/>
              <w:rPr>
                <w:b/>
                <w:bCs/>
                <w:sz w:val="22"/>
                <w:szCs w:val="22"/>
              </w:rPr>
            </w:pPr>
            <w:r w:rsidRPr="00BF62E5">
              <w:rPr>
                <w:b/>
                <w:bCs/>
                <w:sz w:val="22"/>
                <w:szCs w:val="22"/>
              </w:rPr>
              <w:t>Puurimise kuupäev</w:t>
            </w:r>
          </w:p>
        </w:tc>
      </w:tr>
      <w:tr w:rsidR="00EF4C43" w:rsidRPr="00BF62E5" w14:paraId="2D576001" w14:textId="77777777" w:rsidTr="00054A68">
        <w:trPr>
          <w:trHeight w:val="146"/>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5BBA9852" w14:textId="77777777" w:rsidR="00EF4C43" w:rsidRPr="00BF62E5" w:rsidRDefault="00EF4C43">
            <w:pPr>
              <w:rPr>
                <w:b/>
                <w:bCs/>
                <w:sz w:val="22"/>
                <w:szCs w:val="22"/>
              </w:rPr>
            </w:pPr>
          </w:p>
        </w:tc>
        <w:tc>
          <w:tcPr>
            <w:tcW w:w="2268" w:type="dxa"/>
            <w:gridSpan w:val="2"/>
            <w:vMerge/>
            <w:tcBorders>
              <w:top w:val="single" w:sz="4" w:space="0" w:color="auto"/>
              <w:left w:val="single" w:sz="4" w:space="0" w:color="auto"/>
              <w:bottom w:val="single" w:sz="4" w:space="0" w:color="auto"/>
              <w:right w:val="single" w:sz="4" w:space="0" w:color="auto"/>
            </w:tcBorders>
            <w:vAlign w:val="center"/>
            <w:hideMark/>
          </w:tcPr>
          <w:p w14:paraId="207266F2" w14:textId="77777777" w:rsidR="00EF4C43" w:rsidRPr="00BF62E5" w:rsidRDefault="00EF4C43">
            <w:pPr>
              <w:rPr>
                <w:b/>
                <w:bCs/>
                <w:sz w:val="22"/>
                <w:szCs w:val="2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FE40DA1" w14:textId="77777777" w:rsidR="00EF4C43" w:rsidRPr="00BF62E5" w:rsidRDefault="00EF4C43">
            <w:pPr>
              <w:rPr>
                <w:b/>
                <w:bCs/>
                <w:sz w:val="22"/>
                <w:szCs w:val="22"/>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AEBD0C6" w14:textId="77777777" w:rsidR="00EF4C43" w:rsidRPr="00BF62E5" w:rsidRDefault="00EF4C43">
            <w:pPr>
              <w:rPr>
                <w:b/>
                <w:bCs/>
                <w:sz w:val="22"/>
                <w:szCs w:val="22"/>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53B51C5D" w14:textId="77777777" w:rsidR="00EF4C43" w:rsidRPr="00BF62E5" w:rsidRDefault="00EF4C43">
            <w:pPr>
              <w:rPr>
                <w:b/>
                <w:bCs/>
                <w:sz w:val="22"/>
                <w:szCs w:val="22"/>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660DECDB" w14:textId="77777777" w:rsidR="00EF4C43" w:rsidRPr="00BF62E5" w:rsidRDefault="00EF4C43">
            <w:pPr>
              <w:rPr>
                <w:b/>
                <w:bCs/>
                <w:sz w:val="22"/>
                <w:szCs w:val="22"/>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3F447BEE" w14:textId="77777777" w:rsidR="00EF4C43" w:rsidRPr="00BF62E5" w:rsidRDefault="00EF4C43">
            <w:pPr>
              <w:rPr>
                <w:b/>
                <w:bCs/>
                <w:sz w:val="22"/>
                <w:szCs w:val="22"/>
              </w:rPr>
            </w:pPr>
          </w:p>
        </w:tc>
        <w:tc>
          <w:tcPr>
            <w:tcW w:w="160" w:type="dxa"/>
            <w:tcBorders>
              <w:top w:val="nil"/>
              <w:left w:val="nil"/>
              <w:bottom w:val="nil"/>
              <w:right w:val="nil"/>
            </w:tcBorders>
            <w:shd w:val="clear" w:color="auto" w:fill="auto"/>
            <w:noWrap/>
            <w:vAlign w:val="bottom"/>
            <w:hideMark/>
          </w:tcPr>
          <w:p w14:paraId="4153224B" w14:textId="77777777" w:rsidR="00EF4C43" w:rsidRPr="00BF62E5" w:rsidRDefault="00EF4C43">
            <w:pPr>
              <w:jc w:val="center"/>
              <w:rPr>
                <w:b/>
                <w:bCs/>
              </w:rPr>
            </w:pPr>
          </w:p>
        </w:tc>
      </w:tr>
      <w:tr w:rsidR="00EF4C43" w:rsidRPr="00BF62E5" w14:paraId="6B2D4975" w14:textId="77777777" w:rsidTr="00054A68">
        <w:trPr>
          <w:trHeight w:val="360"/>
        </w:trPr>
        <w:tc>
          <w:tcPr>
            <w:tcW w:w="1129" w:type="dxa"/>
            <w:vMerge/>
            <w:tcBorders>
              <w:top w:val="single" w:sz="4" w:space="0" w:color="auto"/>
              <w:left w:val="single" w:sz="4" w:space="0" w:color="auto"/>
              <w:bottom w:val="single" w:sz="4" w:space="0" w:color="auto"/>
              <w:right w:val="single" w:sz="4" w:space="0" w:color="auto"/>
            </w:tcBorders>
            <w:vAlign w:val="center"/>
            <w:hideMark/>
          </w:tcPr>
          <w:p w14:paraId="0C0AC827" w14:textId="77777777" w:rsidR="00EF4C43" w:rsidRPr="00BF62E5" w:rsidRDefault="00EF4C43">
            <w:pPr>
              <w:rPr>
                <w:b/>
                <w:bCs/>
                <w:sz w:val="22"/>
                <w:szCs w:val="22"/>
              </w:rPr>
            </w:pPr>
          </w:p>
        </w:tc>
        <w:tc>
          <w:tcPr>
            <w:tcW w:w="1134" w:type="dxa"/>
            <w:tcBorders>
              <w:top w:val="nil"/>
              <w:left w:val="nil"/>
              <w:bottom w:val="single" w:sz="4" w:space="0" w:color="auto"/>
              <w:right w:val="single" w:sz="4" w:space="0" w:color="auto"/>
            </w:tcBorders>
            <w:shd w:val="clear" w:color="auto" w:fill="auto"/>
            <w:vAlign w:val="center"/>
            <w:hideMark/>
          </w:tcPr>
          <w:p w14:paraId="14AD4614" w14:textId="77777777" w:rsidR="00EF4C43" w:rsidRPr="00BF62E5" w:rsidRDefault="00EF4C43">
            <w:pPr>
              <w:jc w:val="center"/>
              <w:rPr>
                <w:b/>
                <w:bCs/>
                <w:sz w:val="22"/>
                <w:szCs w:val="22"/>
              </w:rPr>
            </w:pPr>
            <w:r w:rsidRPr="00BF62E5">
              <w:rPr>
                <w:b/>
                <w:bCs/>
                <w:sz w:val="22"/>
                <w:szCs w:val="22"/>
              </w:rPr>
              <w:t xml:space="preserve">   X    </w:t>
            </w:r>
          </w:p>
        </w:tc>
        <w:tc>
          <w:tcPr>
            <w:tcW w:w="1134" w:type="dxa"/>
            <w:tcBorders>
              <w:top w:val="nil"/>
              <w:left w:val="nil"/>
              <w:bottom w:val="single" w:sz="4" w:space="0" w:color="auto"/>
              <w:right w:val="single" w:sz="4" w:space="0" w:color="auto"/>
            </w:tcBorders>
            <w:shd w:val="clear" w:color="auto" w:fill="auto"/>
            <w:vAlign w:val="center"/>
            <w:hideMark/>
          </w:tcPr>
          <w:p w14:paraId="566632CC" w14:textId="77777777" w:rsidR="00EF4C43" w:rsidRPr="00BF62E5" w:rsidRDefault="00EF4C43">
            <w:pPr>
              <w:jc w:val="center"/>
              <w:rPr>
                <w:b/>
                <w:bCs/>
                <w:sz w:val="22"/>
                <w:szCs w:val="22"/>
              </w:rPr>
            </w:pPr>
            <w:r w:rsidRPr="00BF62E5">
              <w:rPr>
                <w:b/>
                <w:bCs/>
                <w:sz w:val="22"/>
                <w:szCs w:val="22"/>
              </w:rPr>
              <w:t xml:space="preserve">   Y    </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9B7AB88" w14:textId="77777777" w:rsidR="00EF4C43" w:rsidRPr="00BF62E5" w:rsidRDefault="00EF4C43">
            <w:pPr>
              <w:rPr>
                <w:b/>
                <w:bCs/>
                <w:sz w:val="22"/>
                <w:szCs w:val="22"/>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063C37B5" w14:textId="77777777" w:rsidR="00EF4C43" w:rsidRPr="00BF62E5" w:rsidRDefault="00EF4C43">
            <w:pPr>
              <w:rPr>
                <w:b/>
                <w:bCs/>
                <w:sz w:val="22"/>
                <w:szCs w:val="22"/>
              </w:rP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14:paraId="4F31D02D" w14:textId="77777777" w:rsidR="00EF4C43" w:rsidRPr="00BF62E5" w:rsidRDefault="00EF4C43">
            <w:pPr>
              <w:rPr>
                <w:b/>
                <w:bCs/>
                <w:sz w:val="22"/>
                <w:szCs w:val="22"/>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450C3BBE" w14:textId="77777777" w:rsidR="00EF4C43" w:rsidRPr="00BF62E5" w:rsidRDefault="00EF4C43">
            <w:pPr>
              <w:rPr>
                <w:b/>
                <w:bCs/>
                <w:sz w:val="22"/>
                <w:szCs w:val="22"/>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015CC95C" w14:textId="77777777" w:rsidR="00EF4C43" w:rsidRPr="00BF62E5" w:rsidRDefault="00EF4C43">
            <w:pPr>
              <w:rPr>
                <w:b/>
                <w:bCs/>
                <w:sz w:val="22"/>
                <w:szCs w:val="22"/>
              </w:rPr>
            </w:pPr>
          </w:p>
        </w:tc>
        <w:tc>
          <w:tcPr>
            <w:tcW w:w="160" w:type="dxa"/>
            <w:vAlign w:val="center"/>
            <w:hideMark/>
          </w:tcPr>
          <w:p w14:paraId="5FA58006" w14:textId="77777777" w:rsidR="00EF4C43" w:rsidRPr="00BF62E5" w:rsidRDefault="00EF4C43">
            <w:pPr>
              <w:rPr>
                <w:sz w:val="20"/>
                <w:szCs w:val="20"/>
              </w:rPr>
            </w:pPr>
          </w:p>
        </w:tc>
      </w:tr>
      <w:tr w:rsidR="00EF4C43" w:rsidRPr="00BF62E5" w14:paraId="3B30E3EF" w14:textId="77777777" w:rsidTr="00054A68">
        <w:trPr>
          <w:trHeight w:val="439"/>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3680CA8" w14:textId="49B91146" w:rsidR="00EF4C43" w:rsidRPr="00BF62E5" w:rsidRDefault="00EF4C43">
            <w:pPr>
              <w:jc w:val="center"/>
              <w:rPr>
                <w:sz w:val="22"/>
                <w:szCs w:val="22"/>
              </w:rPr>
            </w:pPr>
            <w:r w:rsidRPr="00BF62E5">
              <w:rPr>
                <w:sz w:val="22"/>
                <w:szCs w:val="22"/>
              </w:rPr>
              <w:t>PA1</w:t>
            </w:r>
          </w:p>
        </w:tc>
        <w:tc>
          <w:tcPr>
            <w:tcW w:w="1134" w:type="dxa"/>
            <w:tcBorders>
              <w:top w:val="nil"/>
              <w:left w:val="nil"/>
              <w:bottom w:val="single" w:sz="4" w:space="0" w:color="auto"/>
              <w:right w:val="single" w:sz="4" w:space="0" w:color="auto"/>
            </w:tcBorders>
            <w:shd w:val="clear" w:color="auto" w:fill="auto"/>
            <w:noWrap/>
            <w:vAlign w:val="center"/>
            <w:hideMark/>
          </w:tcPr>
          <w:p w14:paraId="09BA6C51" w14:textId="77777777" w:rsidR="00EF4C43" w:rsidRPr="00BF62E5" w:rsidRDefault="00EF4C43">
            <w:pPr>
              <w:jc w:val="center"/>
              <w:rPr>
                <w:sz w:val="22"/>
                <w:szCs w:val="22"/>
              </w:rPr>
            </w:pPr>
            <w:r w:rsidRPr="00BF62E5">
              <w:rPr>
                <w:sz w:val="22"/>
                <w:szCs w:val="22"/>
              </w:rPr>
              <w:t>6591514,4</w:t>
            </w:r>
          </w:p>
        </w:tc>
        <w:tc>
          <w:tcPr>
            <w:tcW w:w="1134" w:type="dxa"/>
            <w:tcBorders>
              <w:top w:val="nil"/>
              <w:left w:val="nil"/>
              <w:bottom w:val="single" w:sz="4" w:space="0" w:color="auto"/>
              <w:right w:val="single" w:sz="4" w:space="0" w:color="auto"/>
            </w:tcBorders>
            <w:shd w:val="clear" w:color="auto" w:fill="auto"/>
            <w:noWrap/>
            <w:vAlign w:val="center"/>
            <w:hideMark/>
          </w:tcPr>
          <w:p w14:paraId="4FDA0663" w14:textId="77777777" w:rsidR="00EF4C43" w:rsidRPr="00BF62E5" w:rsidRDefault="00EF4C43">
            <w:pPr>
              <w:jc w:val="center"/>
              <w:rPr>
                <w:sz w:val="22"/>
                <w:szCs w:val="22"/>
              </w:rPr>
            </w:pPr>
            <w:r w:rsidRPr="00BF62E5">
              <w:rPr>
                <w:sz w:val="22"/>
                <w:szCs w:val="22"/>
              </w:rPr>
              <w:t>532329,2</w:t>
            </w:r>
          </w:p>
        </w:tc>
        <w:tc>
          <w:tcPr>
            <w:tcW w:w="1276" w:type="dxa"/>
            <w:tcBorders>
              <w:top w:val="nil"/>
              <w:left w:val="nil"/>
              <w:bottom w:val="single" w:sz="4" w:space="0" w:color="auto"/>
              <w:right w:val="single" w:sz="4" w:space="0" w:color="auto"/>
            </w:tcBorders>
            <w:shd w:val="clear" w:color="auto" w:fill="auto"/>
            <w:noWrap/>
            <w:vAlign w:val="center"/>
            <w:hideMark/>
          </w:tcPr>
          <w:p w14:paraId="7A33EF2F" w14:textId="77777777" w:rsidR="00EF4C43" w:rsidRPr="00BF62E5" w:rsidRDefault="00EF4C43">
            <w:pPr>
              <w:jc w:val="center"/>
              <w:rPr>
                <w:color w:val="000000"/>
                <w:sz w:val="22"/>
                <w:szCs w:val="22"/>
              </w:rPr>
            </w:pPr>
            <w:r w:rsidRPr="00BF62E5">
              <w:rPr>
                <w:color w:val="000000"/>
                <w:sz w:val="22"/>
                <w:szCs w:val="22"/>
              </w:rPr>
              <w:t>8,25</w:t>
            </w:r>
          </w:p>
        </w:tc>
        <w:tc>
          <w:tcPr>
            <w:tcW w:w="1134" w:type="dxa"/>
            <w:tcBorders>
              <w:top w:val="nil"/>
              <w:left w:val="nil"/>
              <w:bottom w:val="single" w:sz="4" w:space="0" w:color="auto"/>
              <w:right w:val="single" w:sz="4" w:space="0" w:color="auto"/>
            </w:tcBorders>
            <w:shd w:val="clear" w:color="auto" w:fill="auto"/>
            <w:noWrap/>
            <w:vAlign w:val="center"/>
            <w:hideMark/>
          </w:tcPr>
          <w:p w14:paraId="356BDB81" w14:textId="77777777" w:rsidR="00EF4C43" w:rsidRPr="00BF62E5" w:rsidRDefault="00EF4C43">
            <w:pPr>
              <w:jc w:val="center"/>
              <w:rPr>
                <w:color w:val="000000"/>
                <w:sz w:val="22"/>
                <w:szCs w:val="22"/>
              </w:rPr>
            </w:pPr>
            <w:r w:rsidRPr="00BF62E5">
              <w:rPr>
                <w:color w:val="000000"/>
                <w:sz w:val="22"/>
                <w:szCs w:val="22"/>
              </w:rPr>
              <w:t>20,10</w:t>
            </w:r>
          </w:p>
        </w:tc>
        <w:tc>
          <w:tcPr>
            <w:tcW w:w="1418" w:type="dxa"/>
            <w:tcBorders>
              <w:top w:val="nil"/>
              <w:left w:val="nil"/>
              <w:bottom w:val="single" w:sz="4" w:space="0" w:color="auto"/>
              <w:right w:val="single" w:sz="4" w:space="0" w:color="auto"/>
            </w:tcBorders>
            <w:shd w:val="clear" w:color="auto" w:fill="auto"/>
            <w:noWrap/>
            <w:vAlign w:val="center"/>
            <w:hideMark/>
          </w:tcPr>
          <w:p w14:paraId="05D0C067" w14:textId="77777777" w:rsidR="00EF4C43" w:rsidRPr="00BF62E5" w:rsidRDefault="00EF4C43">
            <w:pPr>
              <w:jc w:val="center"/>
              <w:rPr>
                <w:color w:val="000000"/>
                <w:sz w:val="22"/>
                <w:szCs w:val="22"/>
              </w:rPr>
            </w:pPr>
            <w:r w:rsidRPr="00BF62E5">
              <w:rPr>
                <w:color w:val="000000"/>
                <w:sz w:val="22"/>
                <w:szCs w:val="22"/>
              </w:rPr>
              <w:t>3,40</w:t>
            </w:r>
          </w:p>
        </w:tc>
        <w:tc>
          <w:tcPr>
            <w:tcW w:w="992" w:type="dxa"/>
            <w:tcBorders>
              <w:top w:val="nil"/>
              <w:left w:val="nil"/>
              <w:bottom w:val="single" w:sz="4" w:space="0" w:color="auto"/>
              <w:right w:val="single" w:sz="4" w:space="0" w:color="auto"/>
            </w:tcBorders>
            <w:shd w:val="clear" w:color="auto" w:fill="auto"/>
            <w:noWrap/>
            <w:vAlign w:val="center"/>
            <w:hideMark/>
          </w:tcPr>
          <w:p w14:paraId="3471EF68" w14:textId="77777777" w:rsidR="00EF4C43" w:rsidRPr="00BF62E5" w:rsidRDefault="00EF4C43">
            <w:pPr>
              <w:jc w:val="center"/>
              <w:rPr>
                <w:color w:val="000000"/>
                <w:sz w:val="22"/>
                <w:szCs w:val="22"/>
              </w:rPr>
            </w:pPr>
            <w:r w:rsidRPr="00BF62E5">
              <w:rPr>
                <w:color w:val="000000"/>
                <w:sz w:val="22"/>
                <w:szCs w:val="22"/>
              </w:rPr>
              <w:t>4,85</w:t>
            </w:r>
          </w:p>
        </w:tc>
        <w:tc>
          <w:tcPr>
            <w:tcW w:w="1134" w:type="dxa"/>
            <w:tcBorders>
              <w:top w:val="nil"/>
              <w:left w:val="nil"/>
              <w:bottom w:val="single" w:sz="4" w:space="0" w:color="auto"/>
              <w:right w:val="single" w:sz="4" w:space="0" w:color="auto"/>
            </w:tcBorders>
            <w:shd w:val="clear" w:color="auto" w:fill="auto"/>
            <w:noWrap/>
            <w:vAlign w:val="center"/>
            <w:hideMark/>
          </w:tcPr>
          <w:p w14:paraId="11FA4745" w14:textId="77777777" w:rsidR="00EF4C43" w:rsidRPr="00BF62E5" w:rsidRDefault="00EF4C43">
            <w:pPr>
              <w:jc w:val="center"/>
              <w:rPr>
                <w:sz w:val="22"/>
                <w:szCs w:val="22"/>
              </w:rPr>
            </w:pPr>
            <w:r w:rsidRPr="00BF62E5">
              <w:rPr>
                <w:sz w:val="22"/>
                <w:szCs w:val="22"/>
              </w:rPr>
              <w:t>11.11.2024</w:t>
            </w:r>
          </w:p>
        </w:tc>
        <w:tc>
          <w:tcPr>
            <w:tcW w:w="160" w:type="dxa"/>
            <w:vAlign w:val="center"/>
            <w:hideMark/>
          </w:tcPr>
          <w:p w14:paraId="498CD76A" w14:textId="77777777" w:rsidR="00EF4C43" w:rsidRPr="00BF62E5" w:rsidRDefault="00EF4C43">
            <w:pPr>
              <w:rPr>
                <w:sz w:val="20"/>
                <w:szCs w:val="20"/>
              </w:rPr>
            </w:pPr>
          </w:p>
        </w:tc>
      </w:tr>
    </w:tbl>
    <w:p w14:paraId="3A06BA04" w14:textId="77777777" w:rsidR="00EF4C43" w:rsidRPr="00BF62E5" w:rsidRDefault="00EF4C43" w:rsidP="00146508">
      <w:pPr>
        <w:rPr>
          <w:lang w:eastAsia="en-US"/>
        </w:rPr>
      </w:pPr>
    </w:p>
    <w:p w14:paraId="4E03BE73" w14:textId="23B562F3" w:rsidR="00847A89" w:rsidRPr="00BF62E5" w:rsidRDefault="00C26BEA" w:rsidP="00C26BEA">
      <w:pPr>
        <w:pStyle w:val="Heading2"/>
      </w:pPr>
      <w:bookmarkStart w:id="8" w:name="_Toc184725241"/>
      <w:r w:rsidRPr="00BF62E5">
        <w:t>2.2</w:t>
      </w:r>
      <w:r w:rsidR="00522E0C" w:rsidRPr="00BF62E5">
        <w:tab/>
      </w:r>
      <w:r w:rsidR="001018BD" w:rsidRPr="00BF62E5">
        <w:t>Geotehniline kirjeldamine</w:t>
      </w:r>
      <w:bookmarkEnd w:id="8"/>
    </w:p>
    <w:p w14:paraId="6081426C" w14:textId="2271DBC4" w:rsidR="00EF4C43" w:rsidRPr="00BF62E5" w:rsidRDefault="00EF4C43" w:rsidP="00EF4C43">
      <w:pPr>
        <w:pStyle w:val="Heading3"/>
      </w:pPr>
      <w:bookmarkStart w:id="9" w:name="_Toc184725242"/>
      <w:r w:rsidRPr="00BF62E5">
        <w:t>2.2.1</w:t>
      </w:r>
      <w:r w:rsidR="00522E0C" w:rsidRPr="00BF62E5">
        <w:tab/>
      </w:r>
      <w:r w:rsidRPr="00BF62E5">
        <w:t xml:space="preserve">Puursüdamiku </w:t>
      </w:r>
      <w:r w:rsidR="00957E08" w:rsidRPr="00BF62E5">
        <w:t>kvaliteet</w:t>
      </w:r>
      <w:bookmarkEnd w:id="9"/>
    </w:p>
    <w:p w14:paraId="244F9F6F" w14:textId="30899E9E" w:rsidR="00F54CC4" w:rsidRPr="00BF62E5" w:rsidRDefault="00F54CC4" w:rsidP="00146508">
      <w:pPr>
        <w:rPr>
          <w:lang w:eastAsia="en-US"/>
        </w:rPr>
      </w:pPr>
      <w:r w:rsidRPr="00BF62E5">
        <w:rPr>
          <w:lang w:eastAsia="en-US"/>
        </w:rPr>
        <w:t>Kärni kirjeldamine hõlmas ka südamiku kvaliteedi</w:t>
      </w:r>
      <w:r w:rsidR="00610C70" w:rsidRPr="00BF62E5">
        <w:rPr>
          <w:lang w:eastAsia="en-US"/>
        </w:rPr>
        <w:t xml:space="preserve"> hindamist</w:t>
      </w:r>
      <w:r w:rsidRPr="00BF62E5">
        <w:rPr>
          <w:lang w:eastAsia="en-US"/>
        </w:rPr>
        <w:t xml:space="preserve"> </w:t>
      </w:r>
      <w:r w:rsidR="00610C70" w:rsidRPr="00BF62E5">
        <w:t xml:space="preserve">standardis </w:t>
      </w:r>
      <w:r w:rsidR="00610C70" w:rsidRPr="00BF62E5">
        <w:rPr>
          <w:i/>
          <w:iCs/>
        </w:rPr>
        <w:t>EVS-EN ISO 14689-2018</w:t>
      </w:r>
      <w:r w:rsidR="00610C70" w:rsidRPr="00BF62E5">
        <w:rPr>
          <w:lang w:eastAsia="en-US"/>
        </w:rPr>
        <w:t xml:space="preserve"> toodud juhiste järgi</w:t>
      </w:r>
      <w:r w:rsidRPr="00BF62E5">
        <w:rPr>
          <w:lang w:eastAsia="en-US"/>
        </w:rPr>
        <w:t>:</w:t>
      </w:r>
    </w:p>
    <w:p w14:paraId="6BC2DC4C" w14:textId="298185CC" w:rsidR="00F54CC4" w:rsidRPr="00BF62E5" w:rsidRDefault="00F54CC4" w:rsidP="00146508">
      <w:pPr>
        <w:pStyle w:val="ListParagraph"/>
        <w:numPr>
          <w:ilvl w:val="0"/>
          <w:numId w:val="12"/>
        </w:numPr>
      </w:pPr>
      <w:r w:rsidRPr="00BF62E5">
        <w:t>TCR - kogu südamiku väljamistegur on puurimisel saadud südamiku (nii rikkumata kui ka murenenud) kogupikkus puurimisega läbitud vahemiku kohta, väljendatakse protsendina;</w:t>
      </w:r>
    </w:p>
    <w:p w14:paraId="289320A7" w14:textId="77777777" w:rsidR="000E6B33" w:rsidRPr="00BF62E5" w:rsidRDefault="000E6B33" w:rsidP="00146508">
      <w:pPr>
        <w:pStyle w:val="ListParagraph"/>
        <w:numPr>
          <w:ilvl w:val="0"/>
          <w:numId w:val="12"/>
        </w:numPr>
      </w:pPr>
      <w:r w:rsidRPr="00BF62E5">
        <w:lastRenderedPageBreak/>
        <w:t>SCR - sidusa südamiku väljamistegur on puuraugu täisläbimõõduga osade pikkus puurimisega läbitud vahemiku kohta, väljendatuna protsentides (arvestatakse ainult looduslikke lõhesid).</w:t>
      </w:r>
    </w:p>
    <w:p w14:paraId="553D00D7" w14:textId="6C731A9A" w:rsidR="008B6343" w:rsidRPr="00BF62E5" w:rsidRDefault="00F54CC4" w:rsidP="008B6343">
      <w:pPr>
        <w:pStyle w:val="ListParagraph"/>
        <w:numPr>
          <w:ilvl w:val="0"/>
          <w:numId w:val="12"/>
        </w:numPr>
      </w:pPr>
      <w:r w:rsidRPr="00BF62E5">
        <w:t xml:space="preserve">RQD – kalju kvaliteedi arv on südamiku tahkete tükkide summeeritud pikkus, millest igaühe pikkus on vähemalt üks läbimõõt ja kus iga tüki pikkus looduslike lõhede vahel on vähemalt 100 mm, väljendatakse protsendina. </w:t>
      </w:r>
    </w:p>
    <w:p w14:paraId="1CEB8694" w14:textId="77777777" w:rsidR="00E471EA" w:rsidRPr="00BF62E5" w:rsidRDefault="00E471EA" w:rsidP="008B6343">
      <w:pPr>
        <w:pStyle w:val="ListParagraph"/>
        <w:ind w:left="0"/>
        <w:rPr>
          <w:sz w:val="16"/>
          <w:szCs w:val="16"/>
        </w:rPr>
      </w:pPr>
    </w:p>
    <w:p w14:paraId="57F97A16" w14:textId="409789F4" w:rsidR="008B6343" w:rsidRPr="00D521E5" w:rsidRDefault="008B6343" w:rsidP="008B6343">
      <w:pPr>
        <w:pStyle w:val="ListParagraph"/>
        <w:ind w:left="0"/>
      </w:pPr>
      <w:r w:rsidRPr="00BF62E5">
        <w:t xml:space="preserve">Lisaks dokumenteeriti südamikukadu. </w:t>
      </w:r>
      <w:r w:rsidR="00924F04" w:rsidRPr="00BF62E5">
        <w:t>Juhul k</w:t>
      </w:r>
      <w:r w:rsidRPr="00BF62E5">
        <w:t>ui südamikukao täpne intervall ei ol</w:t>
      </w:r>
      <w:r w:rsidR="00924F04" w:rsidRPr="00BF62E5">
        <w:t>nud selge</w:t>
      </w:r>
      <w:r w:rsidRPr="00BF62E5">
        <w:t xml:space="preserve">, </w:t>
      </w:r>
      <w:r w:rsidR="00924F04" w:rsidRPr="00BF62E5">
        <w:t xml:space="preserve">paigutati </w:t>
      </w:r>
      <w:r w:rsidRPr="00BF62E5">
        <w:t>südamikukadu käigu algusesse.</w:t>
      </w:r>
      <w:r w:rsidR="00D521E5">
        <w:t xml:space="preserve"> </w:t>
      </w:r>
    </w:p>
    <w:p w14:paraId="7643CA64" w14:textId="0AAC0106" w:rsidR="00957E08" w:rsidRPr="00BF62E5" w:rsidRDefault="00957E08" w:rsidP="00957E08">
      <w:pPr>
        <w:pStyle w:val="Heading3"/>
      </w:pPr>
      <w:bookmarkStart w:id="10" w:name="_Toc184725243"/>
      <w:r w:rsidRPr="00BF62E5">
        <w:t>2.2.2</w:t>
      </w:r>
      <w:r w:rsidR="00522E0C" w:rsidRPr="00BF62E5">
        <w:tab/>
      </w:r>
      <w:r w:rsidR="00054A68" w:rsidRPr="00BF62E5">
        <w:t>Litostratigraafilised üksused</w:t>
      </w:r>
      <w:bookmarkEnd w:id="10"/>
    </w:p>
    <w:p w14:paraId="7C9B2969" w14:textId="00DBF9AC" w:rsidR="002D27ED" w:rsidRPr="00BF62E5" w:rsidRDefault="00054A68" w:rsidP="00732A19">
      <w:r w:rsidRPr="00BF62E5">
        <w:t xml:space="preserve">Aruandes kasutatavad litostratigraafilised üksused põhinevad 2020. aastal </w:t>
      </w:r>
      <w:r w:rsidR="002D27ED" w:rsidRPr="00BF62E5">
        <w:t xml:space="preserve">Eesti Stratigraafia komisjoni poolt </w:t>
      </w:r>
      <w:r w:rsidRPr="00BF62E5">
        <w:t>avaldatud Eesti Kambriumi stratigraafili</w:t>
      </w:r>
      <w:r w:rsidR="002D27ED" w:rsidRPr="00BF62E5">
        <w:t>s</w:t>
      </w:r>
      <w:r w:rsidRPr="00BF62E5">
        <w:t>e</w:t>
      </w:r>
      <w:r w:rsidR="002D27ED" w:rsidRPr="00BF62E5">
        <w:t>l</w:t>
      </w:r>
      <w:r w:rsidRPr="00BF62E5">
        <w:t xml:space="preserve"> skeemil</w:t>
      </w:r>
      <w:r w:rsidR="008B6343" w:rsidRPr="00BF62E5">
        <w:t xml:space="preserve"> [1]</w:t>
      </w:r>
      <w:r w:rsidRPr="00BF62E5">
        <w:t xml:space="preserve">. Uuringupiirkonnas levivate kaljukivimite litostratigraafilised üksused on toodud </w:t>
      </w:r>
      <w:r w:rsidRPr="00BF62E5">
        <w:rPr>
          <w:i/>
          <w:iCs/>
        </w:rPr>
        <w:t xml:space="preserve">Lisas </w:t>
      </w:r>
      <w:r w:rsidR="00817B5A" w:rsidRPr="00BF62E5">
        <w:rPr>
          <w:i/>
          <w:iCs/>
        </w:rPr>
        <w:t>1</w:t>
      </w:r>
      <w:r w:rsidRPr="00BF62E5">
        <w:rPr>
          <w:i/>
          <w:iCs/>
        </w:rPr>
        <w:t xml:space="preserve"> Joonisel 3</w:t>
      </w:r>
      <w:r w:rsidRPr="00BF62E5">
        <w:t>.</w:t>
      </w:r>
      <w:r w:rsidR="00732A19" w:rsidRPr="00BF62E5">
        <w:t xml:space="preserve"> </w:t>
      </w:r>
    </w:p>
    <w:p w14:paraId="02B4692D" w14:textId="0FE78755" w:rsidR="002D27ED" w:rsidRPr="00BF62E5" w:rsidRDefault="002D27ED" w:rsidP="002D27ED">
      <w:pPr>
        <w:pStyle w:val="Heading3"/>
        <w:spacing w:before="240"/>
      </w:pPr>
      <w:bookmarkStart w:id="11" w:name="_Toc184725244"/>
      <w:r w:rsidRPr="00BF62E5">
        <w:t>2.2.3</w:t>
      </w:r>
      <w:r w:rsidRPr="00BF62E5">
        <w:tab/>
      </w:r>
      <w:r w:rsidR="00732A19" w:rsidRPr="00BF62E5">
        <w:t>Kalju kirjeldus</w:t>
      </w:r>
      <w:bookmarkEnd w:id="11"/>
    </w:p>
    <w:p w14:paraId="2344F0B8" w14:textId="1D7EB70D" w:rsidR="00732A19" w:rsidRPr="00BF62E5" w:rsidRDefault="00732A19" w:rsidP="00732A19">
      <w:pPr>
        <w:rPr>
          <w:lang w:eastAsia="en-US"/>
        </w:rPr>
      </w:pPr>
      <w:r w:rsidRPr="00BF62E5">
        <w:rPr>
          <w:lang w:eastAsia="en-US"/>
        </w:rPr>
        <w:t xml:space="preserve">Kaljude iseloomustamine hõlmas kaljutüübi ja visuaalsete omaduste (nt värv ja </w:t>
      </w:r>
      <w:r w:rsidR="002D362F" w:rsidRPr="00BF62E5">
        <w:rPr>
          <w:lang w:eastAsia="en-US"/>
        </w:rPr>
        <w:t>kihilisus</w:t>
      </w:r>
      <w:r w:rsidRPr="00BF62E5">
        <w:rPr>
          <w:lang w:eastAsia="en-US"/>
        </w:rPr>
        <w:t xml:space="preserve">), kuid ka mõnede spetsiifiliste omaduste määramist (nt kivimi tüübi indeks) määramist. </w:t>
      </w:r>
    </w:p>
    <w:p w14:paraId="1F105DC2" w14:textId="77777777" w:rsidR="00924F04" w:rsidRPr="00BF62E5" w:rsidRDefault="00924F04" w:rsidP="00924F04">
      <w:pPr>
        <w:rPr>
          <w:lang w:eastAsia="en-US"/>
        </w:rPr>
      </w:pPr>
    </w:p>
    <w:p w14:paraId="7EE5966D" w14:textId="070A0F34" w:rsidR="00924F04" w:rsidRPr="00BF62E5" w:rsidRDefault="00924F04" w:rsidP="00924F04">
      <w:pPr>
        <w:rPr>
          <w:i/>
          <w:iCs/>
          <w:u w:val="single"/>
          <w:lang w:eastAsia="en-US"/>
        </w:rPr>
      </w:pPr>
      <w:r w:rsidRPr="00BF62E5">
        <w:rPr>
          <w:i/>
          <w:iCs/>
          <w:u w:val="single"/>
          <w:lang w:eastAsia="en-US"/>
        </w:rPr>
        <w:t>Värvus</w:t>
      </w:r>
    </w:p>
    <w:p w14:paraId="0A0CB2B4" w14:textId="55533A96" w:rsidR="00924F04" w:rsidRPr="00BF62E5" w:rsidRDefault="00924F04" w:rsidP="00924F04">
      <w:r w:rsidRPr="00BF62E5">
        <w:t xml:space="preserve">Kalju värvust kirjeldati standardis </w:t>
      </w:r>
      <w:r w:rsidRPr="00BF62E5">
        <w:rPr>
          <w:i/>
          <w:iCs/>
        </w:rPr>
        <w:t>EVS-EN ISO 14689-2018</w:t>
      </w:r>
      <w:r w:rsidRPr="00BF62E5">
        <w:t xml:space="preserve"> toodud süsteemi järgi.</w:t>
      </w:r>
    </w:p>
    <w:p w14:paraId="4076294D" w14:textId="77777777" w:rsidR="00433EB3" w:rsidRPr="00BF62E5" w:rsidRDefault="00433EB3" w:rsidP="00433EB3">
      <w:pPr>
        <w:rPr>
          <w:i/>
          <w:iCs/>
          <w:u w:val="single"/>
        </w:rPr>
      </w:pPr>
    </w:p>
    <w:p w14:paraId="4C6C9086" w14:textId="71E6DB40" w:rsidR="00433EB3" w:rsidRPr="00BF62E5" w:rsidRDefault="00433EB3" w:rsidP="00433EB3">
      <w:pPr>
        <w:rPr>
          <w:i/>
          <w:iCs/>
          <w:u w:val="single"/>
          <w:lang w:eastAsia="en-US"/>
        </w:rPr>
      </w:pPr>
      <w:r w:rsidRPr="00BF62E5">
        <w:rPr>
          <w:i/>
          <w:iCs/>
          <w:u w:val="single"/>
        </w:rPr>
        <w:t>Kihilisus/struktuur</w:t>
      </w:r>
    </w:p>
    <w:p w14:paraId="7BF144BC" w14:textId="7880C589" w:rsidR="00433EB3" w:rsidRPr="00BF62E5" w:rsidRDefault="00433EB3" w:rsidP="00433EB3">
      <w:r w:rsidRPr="00BF62E5">
        <w:t>Kalju struktuuri kirjeldati standardis</w:t>
      </w:r>
      <w:r w:rsidRPr="00BF62E5">
        <w:rPr>
          <w:i/>
          <w:iCs/>
        </w:rPr>
        <w:t xml:space="preserve"> EVS-EN ISO 14689-2018</w:t>
      </w:r>
      <w:r w:rsidRPr="00BF62E5">
        <w:t xml:space="preserve"> toodud terminitega. Sõltuvalt kihtide vahekaugusest on kaljud õhukesekihilised kuni väga paksude kihtidega või massiivsed, kui kihilisus puudub. Kihtide pinna kuju kirjeldati horisontaalse,</w:t>
      </w:r>
      <w:r w:rsidR="007B2F1B" w:rsidRPr="00BF62E5">
        <w:t xml:space="preserve"> kurrutatud või </w:t>
      </w:r>
      <w:r w:rsidR="00600AB0" w:rsidRPr="00BF62E5">
        <w:t>põimjask</w:t>
      </w:r>
      <w:r w:rsidR="007B2F1B" w:rsidRPr="00BF62E5">
        <w:t>ihilisena.</w:t>
      </w:r>
      <w:r w:rsidR="00A35862" w:rsidRPr="00BF62E5">
        <w:t xml:space="preserve"> Kalju geoloogiline struktuur kirjeldati Evert Hoeki 2006. a avaldatud publikatsioonis toodud terminite alusel [2]. </w:t>
      </w:r>
    </w:p>
    <w:p w14:paraId="66BB8145" w14:textId="77777777" w:rsidR="00924F04" w:rsidRPr="00BF62E5" w:rsidRDefault="00924F04" w:rsidP="00924F04">
      <w:pPr>
        <w:rPr>
          <w:lang w:eastAsia="en-US"/>
        </w:rPr>
      </w:pPr>
    </w:p>
    <w:p w14:paraId="0A580741" w14:textId="77777777" w:rsidR="00B85097" w:rsidRPr="00BF62E5" w:rsidRDefault="00732A19" w:rsidP="00924F04">
      <w:pPr>
        <w:rPr>
          <w:i/>
          <w:iCs/>
          <w:u w:val="single"/>
          <w:lang w:eastAsia="en-US"/>
        </w:rPr>
      </w:pPr>
      <w:r w:rsidRPr="00BF62E5">
        <w:rPr>
          <w:i/>
          <w:iCs/>
          <w:u w:val="single"/>
          <w:lang w:eastAsia="en-US"/>
        </w:rPr>
        <w:t>Kalju tüüp ja kivimi tüübi indeks</w:t>
      </w:r>
      <w:r w:rsidR="008B6343" w:rsidRPr="00BF62E5">
        <w:rPr>
          <w:i/>
          <w:iCs/>
          <w:u w:val="single"/>
          <w:lang w:eastAsia="en-US"/>
        </w:rPr>
        <w:t>:</w:t>
      </w:r>
    </w:p>
    <w:p w14:paraId="5F802CE5" w14:textId="747DBA78" w:rsidR="002D27ED" w:rsidRPr="00BF62E5" w:rsidRDefault="00732A19" w:rsidP="00924F04">
      <w:pPr>
        <w:rPr>
          <w:lang w:eastAsia="en-US"/>
        </w:rPr>
      </w:pPr>
      <w:r w:rsidRPr="00BF62E5">
        <w:rPr>
          <w:lang w:eastAsia="en-US"/>
        </w:rPr>
        <w:t>Kalju tüüp määrati visuaalse vaatluse põhjal. Peamised kaljutüübid olid liivakivi (</w:t>
      </w:r>
      <w:r w:rsidRPr="00BF62E5">
        <w:rPr>
          <w:i/>
          <w:iCs/>
          <w:lang w:eastAsia="en-US"/>
        </w:rPr>
        <w:t>sandstones</w:t>
      </w:r>
      <w:r w:rsidRPr="00BF62E5">
        <w:rPr>
          <w:lang w:eastAsia="en-US"/>
        </w:rPr>
        <w:t>), aleuroliit (</w:t>
      </w:r>
      <w:r w:rsidRPr="00BF62E5">
        <w:rPr>
          <w:i/>
          <w:iCs/>
          <w:lang w:eastAsia="en-US"/>
        </w:rPr>
        <w:t>siltstones</w:t>
      </w:r>
      <w:r w:rsidRPr="00BF62E5">
        <w:rPr>
          <w:lang w:eastAsia="en-US"/>
        </w:rPr>
        <w:t>) ja savi (</w:t>
      </w:r>
      <w:r w:rsidRPr="00BF62E5">
        <w:rPr>
          <w:i/>
          <w:iCs/>
          <w:lang w:eastAsia="en-US"/>
        </w:rPr>
        <w:t>claystones</w:t>
      </w:r>
      <w:r w:rsidRPr="00BF62E5">
        <w:rPr>
          <w:lang w:eastAsia="en-US"/>
        </w:rPr>
        <w:t>). Kivimi tüübi indeks (konstant m</w:t>
      </w:r>
      <w:r w:rsidRPr="00BF62E5">
        <w:rPr>
          <w:vertAlign w:val="subscript"/>
          <w:lang w:eastAsia="en-US"/>
        </w:rPr>
        <w:t>i</w:t>
      </w:r>
      <w:r w:rsidRPr="00BF62E5">
        <w:rPr>
          <w:lang w:eastAsia="en-US"/>
        </w:rPr>
        <w:t>)</w:t>
      </w:r>
      <w:r w:rsidR="00924F04" w:rsidRPr="00BF62E5">
        <w:rPr>
          <w:lang w:eastAsia="en-US"/>
        </w:rPr>
        <w:t xml:space="preserve"> </w:t>
      </w:r>
      <w:r w:rsidRPr="00BF62E5">
        <w:rPr>
          <w:lang w:eastAsia="en-US"/>
        </w:rPr>
        <w:t>määrati kindlaks kooskõlas</w:t>
      </w:r>
      <w:r w:rsidR="00924F04" w:rsidRPr="00BF62E5">
        <w:rPr>
          <w:lang w:eastAsia="en-US"/>
        </w:rPr>
        <w:t xml:space="preserve"> </w:t>
      </w:r>
      <w:r w:rsidR="00924F04" w:rsidRPr="00BF62E5">
        <w:rPr>
          <w:rFonts w:ascii="Times-Italic" w:hAnsi="Times-Italic"/>
        </w:rPr>
        <w:t xml:space="preserve">Evert Hoeki poolt kirjeldatud ning </w:t>
      </w:r>
      <w:r w:rsidR="00610C70" w:rsidRPr="00BF62E5">
        <w:rPr>
          <w:i/>
          <w:iCs/>
          <w:lang w:eastAsia="en-US"/>
        </w:rPr>
        <w:t>T</w:t>
      </w:r>
      <w:r w:rsidRPr="00BF62E5">
        <w:rPr>
          <w:i/>
          <w:iCs/>
          <w:lang w:eastAsia="en-US"/>
        </w:rPr>
        <w:t>abeli</w:t>
      </w:r>
      <w:r w:rsidR="00924F04" w:rsidRPr="00BF62E5">
        <w:rPr>
          <w:i/>
          <w:iCs/>
          <w:lang w:eastAsia="en-US"/>
        </w:rPr>
        <w:t>s</w:t>
      </w:r>
      <w:r w:rsidRPr="00BF62E5">
        <w:rPr>
          <w:i/>
          <w:iCs/>
          <w:lang w:eastAsia="en-US"/>
        </w:rPr>
        <w:t xml:space="preserve"> </w:t>
      </w:r>
      <w:r w:rsidR="00924F04" w:rsidRPr="00BF62E5">
        <w:rPr>
          <w:i/>
          <w:iCs/>
          <w:lang w:eastAsia="en-US"/>
        </w:rPr>
        <w:t xml:space="preserve">2 </w:t>
      </w:r>
      <w:r w:rsidRPr="00BF62E5">
        <w:rPr>
          <w:lang w:eastAsia="en-US"/>
        </w:rPr>
        <w:t>toodud kriteeriumidega</w:t>
      </w:r>
      <w:r w:rsidR="005871BF" w:rsidRPr="00BF62E5">
        <w:rPr>
          <w:lang w:eastAsia="en-US"/>
        </w:rPr>
        <w:t>.</w:t>
      </w:r>
    </w:p>
    <w:p w14:paraId="46DDD0FE" w14:textId="62E4E761" w:rsidR="00B85097" w:rsidRPr="00BF62E5" w:rsidRDefault="00DA2757" w:rsidP="00924F04">
      <w:r w:rsidRPr="00BF62E5">
        <w:rPr>
          <w:noProof/>
        </w:rPr>
        <w:lastRenderedPageBreak/>
        <w:drawing>
          <wp:anchor distT="0" distB="0" distL="114300" distR="114300" simplePos="0" relativeHeight="251659264" behindDoc="0" locked="0" layoutInCell="1" allowOverlap="1" wp14:anchorId="06588700" wp14:editId="09C6F833">
            <wp:simplePos x="0" y="0"/>
            <wp:positionH relativeFrom="margin">
              <wp:posOffset>-7620</wp:posOffset>
            </wp:positionH>
            <wp:positionV relativeFrom="paragraph">
              <wp:posOffset>497840</wp:posOffset>
            </wp:positionV>
            <wp:extent cx="5890895" cy="2456815"/>
            <wp:effectExtent l="0" t="0" r="0" b="635"/>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388" t="4066" r="1215" b="811"/>
                    <a:stretch/>
                  </pic:blipFill>
                  <pic:spPr bwMode="auto">
                    <a:xfrm>
                      <a:off x="0" y="0"/>
                      <a:ext cx="5890895" cy="24568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1287" w:rsidRPr="00BF62E5">
        <w:rPr>
          <w:noProof/>
        </w:rPr>
        <mc:AlternateContent>
          <mc:Choice Requires="wps">
            <w:drawing>
              <wp:anchor distT="0" distB="0" distL="114300" distR="114300" simplePos="0" relativeHeight="251661312" behindDoc="0" locked="0" layoutInCell="1" allowOverlap="1" wp14:anchorId="5CABEB5B" wp14:editId="028D53B3">
                <wp:simplePos x="0" y="0"/>
                <wp:positionH relativeFrom="margin">
                  <wp:align>left</wp:align>
                </wp:positionH>
                <wp:positionV relativeFrom="paragraph">
                  <wp:posOffset>36830</wp:posOffset>
                </wp:positionV>
                <wp:extent cx="5486400" cy="371475"/>
                <wp:effectExtent l="0" t="0" r="0" b="9525"/>
                <wp:wrapTopAndBottom/>
                <wp:docPr id="1643947685" name="Text Box 1"/>
                <wp:cNvGraphicFramePr/>
                <a:graphic xmlns:a="http://schemas.openxmlformats.org/drawingml/2006/main">
                  <a:graphicData uri="http://schemas.microsoft.com/office/word/2010/wordprocessingShape">
                    <wps:wsp>
                      <wps:cNvSpPr txBox="1"/>
                      <wps:spPr>
                        <a:xfrm>
                          <a:off x="0" y="0"/>
                          <a:ext cx="5486400" cy="371475"/>
                        </a:xfrm>
                        <a:prstGeom prst="rect">
                          <a:avLst/>
                        </a:prstGeom>
                        <a:solidFill>
                          <a:prstClr val="white"/>
                        </a:solidFill>
                        <a:ln>
                          <a:noFill/>
                        </a:ln>
                      </wps:spPr>
                      <wps:txbx>
                        <w:txbxContent>
                          <w:p w14:paraId="354EE282" w14:textId="7A4A4769" w:rsidR="00924F04" w:rsidRPr="00BF62E5" w:rsidRDefault="00924F04" w:rsidP="00924F04">
                            <w:pPr>
                              <w:pStyle w:val="Caption"/>
                              <w:rPr>
                                <w:sz w:val="24"/>
                                <w:szCs w:val="24"/>
                              </w:rPr>
                            </w:pPr>
                            <w:r w:rsidRPr="00BF62E5">
                              <w:t xml:space="preserve">Tabel </w:t>
                            </w:r>
                            <w:r w:rsidR="000673C5">
                              <w:fldChar w:fldCharType="begin"/>
                            </w:r>
                            <w:r w:rsidR="000673C5">
                              <w:instrText xml:space="preserve"> SEQ Tabel \* ARABIC </w:instrText>
                            </w:r>
                            <w:r w:rsidR="000673C5">
                              <w:fldChar w:fldCharType="separate"/>
                            </w:r>
                            <w:r w:rsidR="00C76AB4">
                              <w:rPr>
                                <w:noProof/>
                              </w:rPr>
                              <w:t>2</w:t>
                            </w:r>
                            <w:r w:rsidR="000673C5">
                              <w:rPr>
                                <w:noProof/>
                              </w:rPr>
                              <w:fldChar w:fldCharType="end"/>
                            </w:r>
                            <w:r w:rsidRPr="00BF62E5">
                              <w:t>. Kivimi tüübi indeksi m</w:t>
                            </w:r>
                            <w:r w:rsidRPr="00BF62E5">
                              <w:rPr>
                                <w:vertAlign w:val="subscript"/>
                              </w:rPr>
                              <w:t>i</w:t>
                            </w:r>
                            <w:r w:rsidRPr="00BF62E5">
                              <w:t xml:space="preserve"> väärtused terve kalju kohta kalju rühmas.[</w:t>
                            </w:r>
                            <w:r w:rsidR="003A4276" w:rsidRPr="00BF62E5">
                              <w:t>2</w:t>
                            </w:r>
                            <w:r w:rsidRPr="00BF62E5">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type w14:anchorId="5CABEB5B" id="_x0000_t202" coordsize="21600,21600" o:spt="202" path="m,l,21600r21600,l21600,xe">
                <v:stroke joinstyle="miter"/>
                <v:path gradientshapeok="t" o:connecttype="rect"/>
              </v:shapetype>
              <v:shape id="Text Box 1" o:spid="_x0000_s1026" type="#_x0000_t202" style="position:absolute;left:0;text-align:left;margin-left:0;margin-top:2.9pt;width:6in;height:29.25pt;z-index:25166131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" stroked="f">
                <v:textbox inset="0,0,0,0">
                  <w:txbxContent>
                    <w:p w14:paraId="354EE282" w14:textId="7A4A4769" w:rsidR="00924F04" w:rsidRPr="00BF62E5" w:rsidRDefault="00924F04" w:rsidP="00924F04">
                      <w:pPr>
                        <w:pStyle w:val="Caption"/>
                        <w:rPr>
                          <w:sz w:val="24"/>
                          <w:szCs w:val="24"/>
                        </w:rPr>
                      </w:pPr>
                      <w:r w:rsidRPr="00BF62E5">
                        <w:t xml:space="preserve">Tabel </w:t>
                      </w:r>
                      <w:fldSimple w:instr=" SEQ Tabel \* ARABIC ">
                        <w:r w:rsidR="00C76AB4">
                          <w:rPr>
                            <w:noProof/>
                          </w:rPr>
                          <w:t>2</w:t>
                        </w:r>
                      </w:fldSimple>
                      <w:r w:rsidRPr="00BF62E5">
                        <w:t>. Kivimi tüübi indeksi m</w:t>
                      </w:r>
                      <w:r w:rsidRPr="00BF62E5">
                        <w:rPr>
                          <w:vertAlign w:val="subscript"/>
                        </w:rPr>
                        <w:t>i</w:t>
                      </w:r>
                      <w:r w:rsidRPr="00BF62E5">
                        <w:t xml:space="preserve"> väärtused terve kalju kohta kalju rühmas.[</w:t>
                      </w:r>
                      <w:r w:rsidR="003A4276" w:rsidRPr="00BF62E5">
                        <w:t>2</w:t>
                      </w:r>
                      <w:r w:rsidRPr="00BF62E5">
                        <w:t>]</w:t>
                      </w:r>
                    </w:p>
                  </w:txbxContent>
                </v:textbox>
                <w10:wrap type="topAndBottom" anchorx="margin"/>
              </v:shape>
            </w:pict>
          </mc:Fallback>
        </mc:AlternateContent>
      </w:r>
    </w:p>
    <w:p w14:paraId="41A0515C" w14:textId="4ABA3E05" w:rsidR="00433EB3" w:rsidRPr="00BF62E5" w:rsidRDefault="00433EB3" w:rsidP="00433EB3">
      <w:pPr>
        <w:pStyle w:val="Heading3"/>
        <w:spacing w:before="240"/>
      </w:pPr>
      <w:bookmarkStart w:id="12" w:name="_Toc184725245"/>
      <w:r w:rsidRPr="00BF62E5">
        <w:t>2.2.4</w:t>
      </w:r>
      <w:r w:rsidRPr="00BF62E5">
        <w:tab/>
      </w:r>
      <w:r w:rsidR="00700FBC" w:rsidRPr="00BF62E5">
        <w:t>Lõhed (katkestuspinnad)</w:t>
      </w:r>
      <w:bookmarkEnd w:id="12"/>
    </w:p>
    <w:p w14:paraId="61079031" w14:textId="5CF0854E" w:rsidR="0009075E" w:rsidRPr="00BF62E5" w:rsidRDefault="00B85097" w:rsidP="0009075E">
      <w:r w:rsidRPr="00BF62E5">
        <w:t xml:space="preserve">Lõhede sügavust mõõdeti puuritud südamikust. Horisontaalsete ja subhorisontaalsete lõhede puhul kasutati lõhe keskkoha sügavust. Vertikaalsete või subvertikaalsete lõhede ja lõhetsoonide puhul dokumenteeriti nii ülemine kui ka alumine sügavus. </w:t>
      </w:r>
      <w:r w:rsidR="00590E4E" w:rsidRPr="00BF62E5">
        <w:t xml:space="preserve">Lõhede vahekaugus mõõdeti ja arvutati keskmisena puurimise käigu kohta. </w:t>
      </w:r>
      <w:r w:rsidRPr="00BF62E5">
        <w:rPr>
          <w:rFonts w:ascii="TimesNewRoman" w:hAnsi="TimesNewRoman"/>
        </w:rPr>
        <w:t>Lõhe</w:t>
      </w:r>
      <w:r w:rsidR="0009075E" w:rsidRPr="00BF62E5">
        <w:t>s</w:t>
      </w:r>
      <w:r w:rsidR="005B4361" w:rsidRPr="00BF62E5">
        <w:t>id kirjeldati vastavalt</w:t>
      </w:r>
      <w:r w:rsidR="0009075E" w:rsidRPr="00BF62E5">
        <w:t xml:space="preserve"> standardi</w:t>
      </w:r>
      <w:r w:rsidR="005B4361" w:rsidRPr="00BF62E5">
        <w:t>le</w:t>
      </w:r>
      <w:r w:rsidR="0009075E" w:rsidRPr="00BF62E5">
        <w:t xml:space="preserve"> </w:t>
      </w:r>
      <w:r w:rsidR="0009075E" w:rsidRPr="00BF62E5">
        <w:rPr>
          <w:i/>
          <w:iCs/>
        </w:rPr>
        <w:t>EVS-EN ISO 14689-2018</w:t>
      </w:r>
      <w:r w:rsidR="0009075E" w:rsidRPr="00BF62E5">
        <w:t>.</w:t>
      </w:r>
      <w:r w:rsidR="00135EC1" w:rsidRPr="00BF62E5">
        <w:t xml:space="preserve"> </w:t>
      </w:r>
    </w:p>
    <w:p w14:paraId="5B359906" w14:textId="77777777" w:rsidR="00F9524E" w:rsidRPr="00BF62E5" w:rsidRDefault="00F9524E" w:rsidP="00F9524E"/>
    <w:p w14:paraId="64611DB4" w14:textId="5A689F2C" w:rsidR="00374DEA" w:rsidRPr="00BF62E5" w:rsidRDefault="00374DEA" w:rsidP="00374DEA">
      <w:pPr>
        <w:pStyle w:val="Heading3"/>
      </w:pPr>
      <w:bookmarkStart w:id="13" w:name="_Toc123284008"/>
      <w:bookmarkStart w:id="14" w:name="_Toc184725246"/>
      <w:r w:rsidRPr="00BF62E5">
        <w:t>2.2.5</w:t>
      </w:r>
      <w:r w:rsidRPr="00BF62E5">
        <w:tab/>
        <w:t>Kaljumassiivi geoloogiline struktuur ja GSI</w:t>
      </w:r>
      <w:bookmarkEnd w:id="13"/>
      <w:bookmarkEnd w:id="14"/>
    </w:p>
    <w:p w14:paraId="09B5BC05" w14:textId="050E969B" w:rsidR="00374DEA" w:rsidRPr="00BF62E5" w:rsidRDefault="00374DEA" w:rsidP="00B85097">
      <w:pPr>
        <w:autoSpaceDE w:val="0"/>
        <w:autoSpaceDN w:val="0"/>
        <w:adjustRightInd w:val="0"/>
        <w:rPr>
          <w:bCs/>
        </w:rPr>
      </w:pPr>
      <w:r w:rsidRPr="00BF62E5">
        <w:t>Kaljumassiivi geoloogiline struktuur ja geoloogiline tugevusindeks (GSI) määrati vastavalt</w:t>
      </w:r>
      <w:r w:rsidR="005871BF" w:rsidRPr="00BF62E5">
        <w:t xml:space="preserve"> </w:t>
      </w:r>
      <w:r w:rsidR="005871BF" w:rsidRPr="00BF62E5">
        <w:rPr>
          <w:i/>
          <w:iCs/>
        </w:rPr>
        <w:t xml:space="preserve">Tabelile </w:t>
      </w:r>
      <w:r w:rsidR="00610C70" w:rsidRPr="00BF62E5">
        <w:rPr>
          <w:i/>
          <w:iCs/>
        </w:rPr>
        <w:t>3</w:t>
      </w:r>
      <w:r w:rsidRPr="00BF62E5">
        <w:t xml:space="preserve">. </w:t>
      </w:r>
      <w:r w:rsidRPr="00BF62E5">
        <w:rPr>
          <w:rFonts w:ascii="Times-Roman" w:hAnsi="Times-Roman"/>
        </w:rPr>
        <w:t>Geoloogilist tugevusindeksit (GSI) kasutatakse tugevuse kahanemise hindamiseks erinevates geoloogilistes tingimustes.</w:t>
      </w:r>
    </w:p>
    <w:p w14:paraId="7B049686" w14:textId="0123E623" w:rsidR="00374DEA" w:rsidRPr="00BF62E5" w:rsidRDefault="00374DEA" w:rsidP="00374DEA">
      <w:pPr>
        <w:pStyle w:val="Caption"/>
        <w:keepNext/>
      </w:pPr>
      <w:bookmarkStart w:id="15" w:name="_Ref183619725"/>
      <w:r w:rsidRPr="00BF62E5">
        <w:lastRenderedPageBreak/>
        <w:t xml:space="preserve">Tabel </w:t>
      </w:r>
      <w:r w:rsidR="000673C5">
        <w:fldChar w:fldCharType="begin"/>
      </w:r>
      <w:r w:rsidR="000673C5">
        <w:instrText xml:space="preserve"> SEQ Tabel \* ARABIC </w:instrText>
      </w:r>
      <w:r w:rsidR="000673C5">
        <w:fldChar w:fldCharType="separate"/>
      </w:r>
      <w:r w:rsidR="00C76AB4">
        <w:rPr>
          <w:noProof/>
        </w:rPr>
        <w:t>3</w:t>
      </w:r>
      <w:r w:rsidR="000673C5">
        <w:rPr>
          <w:noProof/>
        </w:rPr>
        <w:fldChar w:fldCharType="end"/>
      </w:r>
      <w:bookmarkEnd w:id="15"/>
      <w:r w:rsidRPr="00BF62E5">
        <w:t>. Geoloogiline struktuur ja GSI [</w:t>
      </w:r>
      <w:r w:rsidR="003A4276" w:rsidRPr="00BF62E5">
        <w:t>2</w:t>
      </w:r>
      <w:r w:rsidRPr="00BF62E5">
        <w:t>].</w:t>
      </w:r>
    </w:p>
    <w:p w14:paraId="7BBFEF46" w14:textId="0D4B4B8A" w:rsidR="00374DEA" w:rsidRPr="00BF62E5" w:rsidRDefault="00374DEA" w:rsidP="00374DEA">
      <w:r w:rsidRPr="00BF62E5">
        <w:rPr>
          <w:noProof/>
        </w:rPr>
        <w:drawing>
          <wp:inline distT="0" distB="0" distL="0" distR="0" wp14:anchorId="3F3F8F37" wp14:editId="0465F8C4">
            <wp:extent cx="5749290" cy="6588266"/>
            <wp:effectExtent l="0" t="0" r="381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1075" cy="6590311"/>
                    </a:xfrm>
                    <a:prstGeom prst="rect">
                      <a:avLst/>
                    </a:prstGeom>
                    <a:noFill/>
                    <a:ln>
                      <a:noFill/>
                    </a:ln>
                  </pic:spPr>
                </pic:pic>
              </a:graphicData>
            </a:graphic>
          </wp:inline>
        </w:drawing>
      </w:r>
    </w:p>
    <w:p w14:paraId="68AB355F" w14:textId="77777777" w:rsidR="00374DEA" w:rsidRPr="00BF62E5" w:rsidRDefault="00374DEA" w:rsidP="00374DEA"/>
    <w:p w14:paraId="44F736E1" w14:textId="6E0CCA75" w:rsidR="00F309F3" w:rsidRPr="00BF62E5" w:rsidRDefault="00C26BEA" w:rsidP="00146508">
      <w:pPr>
        <w:pStyle w:val="Heading3"/>
      </w:pPr>
      <w:bookmarkStart w:id="16" w:name="_Toc184725247"/>
      <w:r w:rsidRPr="00BF62E5">
        <w:t>2.2.</w:t>
      </w:r>
      <w:r w:rsidR="00522E0C" w:rsidRPr="00BF62E5">
        <w:t>6</w:t>
      </w:r>
      <w:r w:rsidR="00522E0C" w:rsidRPr="00BF62E5">
        <w:tab/>
      </w:r>
      <w:r w:rsidR="00F309F3" w:rsidRPr="00BF62E5">
        <w:t>Proovivõtt</w:t>
      </w:r>
      <w:bookmarkEnd w:id="16"/>
    </w:p>
    <w:p w14:paraId="5719F69D" w14:textId="2220D707" w:rsidR="00F309F3" w:rsidRPr="00BF62E5" w:rsidRDefault="00F9524E" w:rsidP="00146508">
      <w:r w:rsidRPr="00BF62E5">
        <w:t>Peale kirjeldamist</w:t>
      </w:r>
      <w:r w:rsidR="00F309F3" w:rsidRPr="00BF62E5">
        <w:t xml:space="preserve"> võeti puursüdamikust </w:t>
      </w:r>
      <w:r w:rsidRPr="00BF62E5">
        <w:t xml:space="preserve">proovid </w:t>
      </w:r>
      <w:r w:rsidR="00F309F3" w:rsidRPr="00BF62E5">
        <w:t xml:space="preserve">kihtide füüsikaliste omaduste ja </w:t>
      </w:r>
      <w:r w:rsidR="00884F60" w:rsidRPr="00BF62E5">
        <w:t xml:space="preserve">üheteljelise </w:t>
      </w:r>
      <w:r w:rsidR="00F309F3" w:rsidRPr="00BF62E5">
        <w:t>survetugevuse määramiseks.</w:t>
      </w:r>
      <w:r w:rsidR="00146508" w:rsidRPr="00BF62E5">
        <w:t xml:space="preserve"> </w:t>
      </w:r>
      <w:r w:rsidR="00F309F3" w:rsidRPr="00BF62E5">
        <w:t>Proovide nimekiri on toodud alljärgnevas</w:t>
      </w:r>
      <w:r w:rsidR="005871BF" w:rsidRPr="00BF62E5">
        <w:t xml:space="preserve"> </w:t>
      </w:r>
      <w:r w:rsidR="005871BF" w:rsidRPr="00BF62E5">
        <w:rPr>
          <w:i/>
          <w:iCs/>
        </w:rPr>
        <w:t>Tabelis 4</w:t>
      </w:r>
      <w:r w:rsidR="00F309F3" w:rsidRPr="00BF62E5">
        <w:t xml:space="preserve">. </w:t>
      </w:r>
    </w:p>
    <w:p w14:paraId="232E1B2C" w14:textId="0BFF43E2" w:rsidR="00C26BEA" w:rsidRPr="00BF62E5" w:rsidRDefault="00C26BEA" w:rsidP="00C26BEA">
      <w:pPr>
        <w:pStyle w:val="Caption"/>
        <w:keepNext/>
      </w:pPr>
      <w:bookmarkStart w:id="17" w:name="_Ref183598108"/>
      <w:r w:rsidRPr="00BF62E5">
        <w:lastRenderedPageBreak/>
        <w:t xml:space="preserve">Tabel </w:t>
      </w:r>
      <w:r w:rsidR="000673C5">
        <w:fldChar w:fldCharType="begin"/>
      </w:r>
      <w:r w:rsidR="000673C5">
        <w:instrText xml:space="preserve"> SEQ Tabel \* ARABIC </w:instrText>
      </w:r>
      <w:r w:rsidR="000673C5">
        <w:fldChar w:fldCharType="separate"/>
      </w:r>
      <w:r w:rsidR="00C76AB4">
        <w:rPr>
          <w:noProof/>
        </w:rPr>
        <w:t>4</w:t>
      </w:r>
      <w:r w:rsidR="000673C5">
        <w:rPr>
          <w:noProof/>
        </w:rPr>
        <w:fldChar w:fldCharType="end"/>
      </w:r>
      <w:bookmarkEnd w:id="17"/>
      <w:r w:rsidRPr="00BF62E5">
        <w:t>. Proovide nimekiri ja teimid.</w:t>
      </w:r>
    </w:p>
    <w:tbl>
      <w:tblPr>
        <w:tblW w:w="7455" w:type="dxa"/>
        <w:tblCellMar>
          <w:left w:w="70" w:type="dxa"/>
          <w:right w:w="70" w:type="dxa"/>
        </w:tblCellMar>
        <w:tblLook w:val="04A0" w:firstRow="1" w:lastRow="0" w:firstColumn="1" w:lastColumn="0" w:noHBand="0" w:noVBand="1"/>
      </w:tblPr>
      <w:tblGrid>
        <w:gridCol w:w="680"/>
        <w:gridCol w:w="680"/>
        <w:gridCol w:w="1040"/>
        <w:gridCol w:w="1040"/>
        <w:gridCol w:w="1039"/>
        <w:gridCol w:w="992"/>
        <w:gridCol w:w="992"/>
        <w:gridCol w:w="992"/>
      </w:tblGrid>
      <w:tr w:rsidR="00884F60" w:rsidRPr="00BF62E5" w14:paraId="5EBC0751" w14:textId="77777777" w:rsidTr="00884F60">
        <w:trPr>
          <w:trHeight w:val="823"/>
        </w:trPr>
        <w:tc>
          <w:tcPr>
            <w:tcW w:w="680" w:type="dxa"/>
            <w:vMerge w:val="restart"/>
            <w:tcBorders>
              <w:top w:val="single" w:sz="8" w:space="0" w:color="auto"/>
              <w:left w:val="single" w:sz="8" w:space="0" w:color="auto"/>
              <w:bottom w:val="single" w:sz="4" w:space="0" w:color="auto"/>
              <w:right w:val="single" w:sz="4" w:space="0" w:color="auto"/>
            </w:tcBorders>
            <w:shd w:val="clear" w:color="auto" w:fill="auto"/>
            <w:noWrap/>
            <w:textDirection w:val="btLr"/>
            <w:vAlign w:val="center"/>
            <w:hideMark/>
          </w:tcPr>
          <w:p w14:paraId="43DB89B9" w14:textId="77777777" w:rsidR="00884F60" w:rsidRPr="00BF62E5" w:rsidRDefault="00884F60" w:rsidP="00B85097">
            <w:pPr>
              <w:keepNext/>
              <w:keepLines/>
              <w:jc w:val="center"/>
              <w:rPr>
                <w:b/>
                <w:bCs/>
                <w:color w:val="000000"/>
                <w:sz w:val="22"/>
                <w:szCs w:val="22"/>
              </w:rPr>
            </w:pPr>
            <w:r w:rsidRPr="00BF62E5">
              <w:rPr>
                <w:b/>
                <w:bCs/>
                <w:color w:val="000000"/>
                <w:sz w:val="22"/>
                <w:szCs w:val="22"/>
              </w:rPr>
              <w:t>Puuraku</w:t>
            </w:r>
          </w:p>
        </w:tc>
        <w:tc>
          <w:tcPr>
            <w:tcW w:w="680" w:type="dxa"/>
            <w:vMerge w:val="restart"/>
            <w:tcBorders>
              <w:top w:val="single" w:sz="8" w:space="0" w:color="auto"/>
              <w:left w:val="single" w:sz="4" w:space="0" w:color="auto"/>
              <w:bottom w:val="single" w:sz="4" w:space="0" w:color="auto"/>
              <w:right w:val="single" w:sz="4" w:space="0" w:color="auto"/>
            </w:tcBorders>
            <w:shd w:val="clear" w:color="auto" w:fill="auto"/>
            <w:noWrap/>
            <w:textDirection w:val="btLr"/>
            <w:vAlign w:val="center"/>
            <w:hideMark/>
          </w:tcPr>
          <w:p w14:paraId="583F5FEA" w14:textId="77777777" w:rsidR="00884F60" w:rsidRPr="00BF62E5" w:rsidRDefault="00884F60" w:rsidP="00B85097">
            <w:pPr>
              <w:keepNext/>
              <w:keepLines/>
              <w:jc w:val="center"/>
              <w:rPr>
                <w:b/>
                <w:bCs/>
                <w:color w:val="000000"/>
                <w:sz w:val="22"/>
                <w:szCs w:val="22"/>
              </w:rPr>
            </w:pPr>
            <w:r w:rsidRPr="00BF62E5">
              <w:rPr>
                <w:b/>
                <w:bCs/>
                <w:color w:val="000000"/>
                <w:sz w:val="22"/>
                <w:szCs w:val="22"/>
              </w:rPr>
              <w:t>Proovi nr</w:t>
            </w:r>
          </w:p>
        </w:tc>
        <w:tc>
          <w:tcPr>
            <w:tcW w:w="2080" w:type="dxa"/>
            <w:gridSpan w:val="2"/>
            <w:tcBorders>
              <w:top w:val="single" w:sz="8" w:space="0" w:color="auto"/>
              <w:left w:val="nil"/>
              <w:bottom w:val="single" w:sz="4" w:space="0" w:color="auto"/>
              <w:right w:val="single" w:sz="4" w:space="0" w:color="auto"/>
            </w:tcBorders>
            <w:shd w:val="clear" w:color="auto" w:fill="auto"/>
            <w:vAlign w:val="center"/>
            <w:hideMark/>
          </w:tcPr>
          <w:p w14:paraId="124F6875" w14:textId="77777777" w:rsidR="00884F60" w:rsidRPr="00BF62E5" w:rsidRDefault="00884F60" w:rsidP="00B85097">
            <w:pPr>
              <w:keepNext/>
              <w:keepLines/>
              <w:jc w:val="center"/>
              <w:rPr>
                <w:b/>
                <w:bCs/>
                <w:color w:val="000000"/>
                <w:sz w:val="22"/>
                <w:szCs w:val="22"/>
              </w:rPr>
            </w:pPr>
            <w:r w:rsidRPr="00BF62E5">
              <w:rPr>
                <w:b/>
                <w:bCs/>
                <w:color w:val="000000"/>
                <w:sz w:val="22"/>
                <w:szCs w:val="22"/>
              </w:rPr>
              <w:t>Proovivõtu vahemik</w:t>
            </w:r>
          </w:p>
        </w:tc>
        <w:tc>
          <w:tcPr>
            <w:tcW w:w="1039" w:type="dxa"/>
            <w:vMerge w:val="restart"/>
            <w:tcBorders>
              <w:top w:val="single" w:sz="8" w:space="0" w:color="auto"/>
              <w:left w:val="single" w:sz="4" w:space="0" w:color="auto"/>
              <w:bottom w:val="single" w:sz="4" w:space="0" w:color="auto"/>
              <w:right w:val="single" w:sz="4" w:space="0" w:color="auto"/>
            </w:tcBorders>
            <w:shd w:val="clear" w:color="auto" w:fill="auto"/>
            <w:noWrap/>
            <w:textDirection w:val="btLr"/>
            <w:vAlign w:val="center"/>
            <w:hideMark/>
          </w:tcPr>
          <w:p w14:paraId="08643921" w14:textId="77777777" w:rsidR="00884F60" w:rsidRPr="00BF62E5" w:rsidRDefault="00884F60" w:rsidP="00B85097">
            <w:pPr>
              <w:keepNext/>
              <w:keepLines/>
              <w:jc w:val="center"/>
              <w:rPr>
                <w:b/>
                <w:bCs/>
                <w:color w:val="000000"/>
                <w:sz w:val="22"/>
                <w:szCs w:val="22"/>
              </w:rPr>
            </w:pPr>
            <w:r w:rsidRPr="00BF62E5">
              <w:rPr>
                <w:b/>
                <w:bCs/>
                <w:color w:val="000000"/>
                <w:sz w:val="22"/>
                <w:szCs w:val="22"/>
              </w:rPr>
              <w:t>Veesisaldus</w:t>
            </w:r>
          </w:p>
        </w:tc>
        <w:tc>
          <w:tcPr>
            <w:tcW w:w="992" w:type="dxa"/>
            <w:vMerge w:val="restart"/>
            <w:tcBorders>
              <w:top w:val="single" w:sz="8" w:space="0" w:color="auto"/>
              <w:left w:val="single" w:sz="4" w:space="0" w:color="auto"/>
              <w:bottom w:val="single" w:sz="4" w:space="0" w:color="auto"/>
              <w:right w:val="single" w:sz="4" w:space="0" w:color="auto"/>
            </w:tcBorders>
            <w:shd w:val="clear" w:color="auto" w:fill="auto"/>
            <w:noWrap/>
            <w:textDirection w:val="btLr"/>
            <w:vAlign w:val="center"/>
            <w:hideMark/>
          </w:tcPr>
          <w:p w14:paraId="07F05A3E" w14:textId="4D2C6DFF" w:rsidR="00884F60" w:rsidRPr="00BF62E5" w:rsidRDefault="00884F60" w:rsidP="00B85097">
            <w:pPr>
              <w:keepNext/>
              <w:keepLines/>
              <w:jc w:val="center"/>
              <w:rPr>
                <w:b/>
                <w:bCs/>
                <w:color w:val="000000"/>
                <w:sz w:val="22"/>
                <w:szCs w:val="22"/>
              </w:rPr>
            </w:pPr>
            <w:r w:rsidRPr="00BF62E5">
              <w:rPr>
                <w:b/>
                <w:bCs/>
                <w:color w:val="000000"/>
                <w:sz w:val="22"/>
                <w:szCs w:val="22"/>
              </w:rPr>
              <w:t>Tihedus</w:t>
            </w:r>
          </w:p>
        </w:tc>
        <w:tc>
          <w:tcPr>
            <w:tcW w:w="992" w:type="dxa"/>
            <w:vMerge w:val="restart"/>
            <w:tcBorders>
              <w:top w:val="single" w:sz="8" w:space="0" w:color="auto"/>
              <w:left w:val="single" w:sz="4" w:space="0" w:color="auto"/>
              <w:bottom w:val="single" w:sz="4" w:space="0" w:color="auto"/>
              <w:right w:val="single" w:sz="4" w:space="0" w:color="auto"/>
            </w:tcBorders>
            <w:shd w:val="clear" w:color="auto" w:fill="auto"/>
            <w:textDirection w:val="btLr"/>
            <w:vAlign w:val="center"/>
            <w:hideMark/>
          </w:tcPr>
          <w:p w14:paraId="2AC2B94B" w14:textId="77777777" w:rsidR="00884F60" w:rsidRPr="00BF62E5" w:rsidRDefault="00884F60" w:rsidP="00B85097">
            <w:pPr>
              <w:keepNext/>
              <w:keepLines/>
              <w:jc w:val="center"/>
              <w:rPr>
                <w:b/>
                <w:bCs/>
                <w:color w:val="000000"/>
                <w:sz w:val="22"/>
                <w:szCs w:val="22"/>
              </w:rPr>
            </w:pPr>
            <w:r w:rsidRPr="00BF62E5">
              <w:rPr>
                <w:b/>
                <w:bCs/>
                <w:color w:val="000000"/>
                <w:sz w:val="22"/>
                <w:szCs w:val="22"/>
              </w:rPr>
              <w:t>Erikaal (terade tihedus)</w:t>
            </w:r>
          </w:p>
        </w:tc>
        <w:tc>
          <w:tcPr>
            <w:tcW w:w="992" w:type="dxa"/>
            <w:vMerge w:val="restart"/>
            <w:tcBorders>
              <w:top w:val="single" w:sz="8" w:space="0" w:color="auto"/>
              <w:left w:val="single" w:sz="4" w:space="0" w:color="auto"/>
              <w:bottom w:val="single" w:sz="4" w:space="0" w:color="auto"/>
              <w:right w:val="single" w:sz="8" w:space="0" w:color="auto"/>
            </w:tcBorders>
            <w:shd w:val="clear" w:color="auto" w:fill="auto"/>
            <w:textDirection w:val="btLr"/>
            <w:vAlign w:val="center"/>
            <w:hideMark/>
          </w:tcPr>
          <w:p w14:paraId="0B4B31A4" w14:textId="26BB8C58" w:rsidR="00884F60" w:rsidRPr="00BF62E5" w:rsidRDefault="00884F60" w:rsidP="00B85097">
            <w:pPr>
              <w:keepNext/>
              <w:keepLines/>
              <w:jc w:val="center"/>
              <w:rPr>
                <w:b/>
                <w:bCs/>
                <w:color w:val="000000"/>
                <w:sz w:val="22"/>
                <w:szCs w:val="22"/>
              </w:rPr>
            </w:pPr>
            <w:r w:rsidRPr="00BF62E5">
              <w:rPr>
                <w:b/>
                <w:bCs/>
                <w:color w:val="000000"/>
                <w:sz w:val="22"/>
                <w:szCs w:val="22"/>
              </w:rPr>
              <w:t>Ühetelgne surve-tugevus</w:t>
            </w:r>
          </w:p>
        </w:tc>
      </w:tr>
      <w:tr w:rsidR="00884F60" w:rsidRPr="00BF62E5" w14:paraId="6C176088" w14:textId="77777777" w:rsidTr="00884F60">
        <w:trPr>
          <w:trHeight w:val="404"/>
        </w:trPr>
        <w:tc>
          <w:tcPr>
            <w:tcW w:w="680" w:type="dxa"/>
            <w:vMerge/>
            <w:tcBorders>
              <w:top w:val="single" w:sz="8" w:space="0" w:color="auto"/>
              <w:left w:val="single" w:sz="8" w:space="0" w:color="auto"/>
              <w:bottom w:val="single" w:sz="4" w:space="0" w:color="auto"/>
              <w:right w:val="single" w:sz="4" w:space="0" w:color="auto"/>
            </w:tcBorders>
            <w:vAlign w:val="center"/>
            <w:hideMark/>
          </w:tcPr>
          <w:p w14:paraId="6E7184BE" w14:textId="77777777" w:rsidR="00884F60" w:rsidRPr="00BF62E5" w:rsidRDefault="00884F60" w:rsidP="00B85097">
            <w:pPr>
              <w:keepNext/>
              <w:keepLines/>
              <w:rPr>
                <w:b/>
                <w:bCs/>
                <w:color w:val="000000"/>
                <w:sz w:val="22"/>
                <w:szCs w:val="22"/>
              </w:rPr>
            </w:pPr>
          </w:p>
        </w:tc>
        <w:tc>
          <w:tcPr>
            <w:tcW w:w="680" w:type="dxa"/>
            <w:vMerge/>
            <w:tcBorders>
              <w:top w:val="single" w:sz="8" w:space="0" w:color="auto"/>
              <w:left w:val="single" w:sz="4" w:space="0" w:color="auto"/>
              <w:bottom w:val="single" w:sz="4" w:space="0" w:color="auto"/>
              <w:right w:val="single" w:sz="4" w:space="0" w:color="auto"/>
            </w:tcBorders>
            <w:vAlign w:val="center"/>
            <w:hideMark/>
          </w:tcPr>
          <w:p w14:paraId="13FE5075" w14:textId="77777777" w:rsidR="00884F60" w:rsidRPr="00BF62E5" w:rsidRDefault="00884F60" w:rsidP="00B85097">
            <w:pPr>
              <w:keepNext/>
              <w:keepLines/>
              <w:rPr>
                <w:b/>
                <w:bCs/>
                <w:color w:val="000000"/>
                <w:sz w:val="22"/>
                <w:szCs w:val="22"/>
              </w:rPr>
            </w:pPr>
          </w:p>
        </w:tc>
        <w:tc>
          <w:tcPr>
            <w:tcW w:w="1040" w:type="dxa"/>
            <w:tcBorders>
              <w:top w:val="nil"/>
              <w:left w:val="nil"/>
              <w:bottom w:val="single" w:sz="4" w:space="0" w:color="auto"/>
              <w:right w:val="single" w:sz="4" w:space="0" w:color="auto"/>
            </w:tcBorders>
            <w:shd w:val="clear" w:color="auto" w:fill="auto"/>
            <w:vAlign w:val="center"/>
            <w:hideMark/>
          </w:tcPr>
          <w:p w14:paraId="1E614D7B" w14:textId="77777777" w:rsidR="00884F60" w:rsidRPr="00BF62E5" w:rsidRDefault="00884F60" w:rsidP="00B85097">
            <w:pPr>
              <w:keepNext/>
              <w:keepLines/>
              <w:jc w:val="center"/>
              <w:rPr>
                <w:b/>
                <w:bCs/>
                <w:color w:val="000000"/>
                <w:sz w:val="22"/>
                <w:szCs w:val="22"/>
              </w:rPr>
            </w:pPr>
            <w:r w:rsidRPr="00BF62E5">
              <w:rPr>
                <w:b/>
                <w:bCs/>
                <w:color w:val="000000"/>
                <w:sz w:val="22"/>
                <w:szCs w:val="22"/>
              </w:rPr>
              <w:t>Alates</w:t>
            </w:r>
          </w:p>
        </w:tc>
        <w:tc>
          <w:tcPr>
            <w:tcW w:w="1040" w:type="dxa"/>
            <w:tcBorders>
              <w:top w:val="nil"/>
              <w:left w:val="nil"/>
              <w:bottom w:val="single" w:sz="4" w:space="0" w:color="auto"/>
              <w:right w:val="single" w:sz="4" w:space="0" w:color="auto"/>
            </w:tcBorders>
            <w:shd w:val="clear" w:color="auto" w:fill="auto"/>
            <w:vAlign w:val="center"/>
            <w:hideMark/>
          </w:tcPr>
          <w:p w14:paraId="15E62B46" w14:textId="77777777" w:rsidR="00884F60" w:rsidRPr="00BF62E5" w:rsidRDefault="00884F60" w:rsidP="00B85097">
            <w:pPr>
              <w:keepNext/>
              <w:keepLines/>
              <w:jc w:val="center"/>
              <w:rPr>
                <w:b/>
                <w:bCs/>
                <w:color w:val="000000"/>
                <w:sz w:val="22"/>
                <w:szCs w:val="22"/>
              </w:rPr>
            </w:pPr>
            <w:r w:rsidRPr="00BF62E5">
              <w:rPr>
                <w:b/>
                <w:bCs/>
                <w:color w:val="000000"/>
                <w:sz w:val="22"/>
                <w:szCs w:val="22"/>
              </w:rPr>
              <w:t>Kuni</w:t>
            </w:r>
          </w:p>
        </w:tc>
        <w:tc>
          <w:tcPr>
            <w:tcW w:w="1039" w:type="dxa"/>
            <w:vMerge/>
            <w:tcBorders>
              <w:top w:val="single" w:sz="8" w:space="0" w:color="auto"/>
              <w:left w:val="single" w:sz="4" w:space="0" w:color="auto"/>
              <w:bottom w:val="single" w:sz="4" w:space="0" w:color="auto"/>
              <w:right w:val="single" w:sz="4" w:space="0" w:color="auto"/>
            </w:tcBorders>
            <w:vAlign w:val="center"/>
            <w:hideMark/>
          </w:tcPr>
          <w:p w14:paraId="17471390" w14:textId="77777777" w:rsidR="00884F60" w:rsidRPr="00BF62E5" w:rsidRDefault="00884F60" w:rsidP="00B85097">
            <w:pPr>
              <w:keepNext/>
              <w:keepLines/>
              <w:rPr>
                <w:b/>
                <w:bCs/>
                <w:color w:val="000000"/>
                <w:sz w:val="22"/>
                <w:szCs w:val="22"/>
              </w:rPr>
            </w:pPr>
          </w:p>
        </w:tc>
        <w:tc>
          <w:tcPr>
            <w:tcW w:w="992" w:type="dxa"/>
            <w:vMerge/>
            <w:tcBorders>
              <w:top w:val="single" w:sz="8" w:space="0" w:color="auto"/>
              <w:left w:val="single" w:sz="4" w:space="0" w:color="auto"/>
              <w:bottom w:val="single" w:sz="4" w:space="0" w:color="auto"/>
              <w:right w:val="single" w:sz="4" w:space="0" w:color="auto"/>
            </w:tcBorders>
            <w:vAlign w:val="center"/>
            <w:hideMark/>
          </w:tcPr>
          <w:p w14:paraId="1CC62700" w14:textId="77777777" w:rsidR="00884F60" w:rsidRPr="00BF62E5" w:rsidRDefault="00884F60" w:rsidP="00B85097">
            <w:pPr>
              <w:keepNext/>
              <w:keepLines/>
              <w:rPr>
                <w:b/>
                <w:bCs/>
                <w:color w:val="000000"/>
                <w:sz w:val="22"/>
                <w:szCs w:val="22"/>
              </w:rPr>
            </w:pPr>
          </w:p>
        </w:tc>
        <w:tc>
          <w:tcPr>
            <w:tcW w:w="992" w:type="dxa"/>
            <w:vMerge/>
            <w:tcBorders>
              <w:top w:val="single" w:sz="8" w:space="0" w:color="auto"/>
              <w:left w:val="single" w:sz="4" w:space="0" w:color="auto"/>
              <w:bottom w:val="single" w:sz="4" w:space="0" w:color="auto"/>
              <w:right w:val="single" w:sz="4" w:space="0" w:color="auto"/>
            </w:tcBorders>
            <w:vAlign w:val="center"/>
            <w:hideMark/>
          </w:tcPr>
          <w:p w14:paraId="78D2DA80" w14:textId="77777777" w:rsidR="00884F60" w:rsidRPr="00BF62E5" w:rsidRDefault="00884F60" w:rsidP="00B85097">
            <w:pPr>
              <w:keepNext/>
              <w:keepLines/>
              <w:rPr>
                <w:b/>
                <w:bCs/>
                <w:color w:val="000000"/>
                <w:sz w:val="22"/>
                <w:szCs w:val="22"/>
              </w:rPr>
            </w:pPr>
          </w:p>
        </w:tc>
        <w:tc>
          <w:tcPr>
            <w:tcW w:w="992" w:type="dxa"/>
            <w:vMerge/>
            <w:tcBorders>
              <w:top w:val="single" w:sz="8" w:space="0" w:color="auto"/>
              <w:left w:val="single" w:sz="4" w:space="0" w:color="auto"/>
              <w:bottom w:val="single" w:sz="4" w:space="0" w:color="auto"/>
              <w:right w:val="single" w:sz="8" w:space="0" w:color="auto"/>
            </w:tcBorders>
            <w:vAlign w:val="center"/>
            <w:hideMark/>
          </w:tcPr>
          <w:p w14:paraId="4C1566D9" w14:textId="77777777" w:rsidR="00884F60" w:rsidRPr="00BF62E5" w:rsidRDefault="00884F60" w:rsidP="00B85097">
            <w:pPr>
              <w:keepNext/>
              <w:keepLines/>
              <w:rPr>
                <w:b/>
                <w:bCs/>
                <w:color w:val="000000"/>
                <w:sz w:val="22"/>
                <w:szCs w:val="22"/>
              </w:rPr>
            </w:pPr>
          </w:p>
        </w:tc>
      </w:tr>
      <w:tr w:rsidR="00884F60" w:rsidRPr="00BF62E5" w14:paraId="1A07CE64" w14:textId="77777777" w:rsidTr="00884F60">
        <w:trPr>
          <w:trHeight w:val="315"/>
        </w:trPr>
        <w:tc>
          <w:tcPr>
            <w:tcW w:w="68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57DF291B" w14:textId="77777777" w:rsidR="00884F60" w:rsidRPr="00BF62E5" w:rsidRDefault="00884F60" w:rsidP="00B85097">
            <w:pPr>
              <w:keepNext/>
              <w:keepLines/>
              <w:jc w:val="center"/>
              <w:rPr>
                <w:color w:val="000000"/>
              </w:rPr>
            </w:pPr>
            <w:r w:rsidRPr="00BF62E5">
              <w:rPr>
                <w:color w:val="000000"/>
              </w:rPr>
              <w:t>PA1</w:t>
            </w:r>
          </w:p>
        </w:tc>
        <w:tc>
          <w:tcPr>
            <w:tcW w:w="680" w:type="dxa"/>
            <w:tcBorders>
              <w:top w:val="nil"/>
              <w:left w:val="nil"/>
              <w:bottom w:val="single" w:sz="4" w:space="0" w:color="auto"/>
              <w:right w:val="single" w:sz="4" w:space="0" w:color="auto"/>
            </w:tcBorders>
            <w:shd w:val="clear" w:color="auto" w:fill="auto"/>
            <w:noWrap/>
            <w:vAlign w:val="center"/>
            <w:hideMark/>
          </w:tcPr>
          <w:p w14:paraId="2738D9A3" w14:textId="77777777" w:rsidR="00884F60" w:rsidRPr="00BF62E5" w:rsidRDefault="00884F60" w:rsidP="00B85097">
            <w:pPr>
              <w:keepNext/>
              <w:keepLines/>
              <w:rPr>
                <w:color w:val="000000"/>
              </w:rPr>
            </w:pPr>
            <w:r w:rsidRPr="00BF62E5">
              <w:rPr>
                <w:color w:val="000000"/>
              </w:rPr>
              <w:t>1</w:t>
            </w:r>
          </w:p>
        </w:tc>
        <w:tc>
          <w:tcPr>
            <w:tcW w:w="1040" w:type="dxa"/>
            <w:tcBorders>
              <w:top w:val="nil"/>
              <w:left w:val="nil"/>
              <w:bottom w:val="single" w:sz="4" w:space="0" w:color="auto"/>
              <w:right w:val="single" w:sz="4" w:space="0" w:color="auto"/>
            </w:tcBorders>
            <w:shd w:val="clear" w:color="auto" w:fill="auto"/>
            <w:noWrap/>
            <w:vAlign w:val="bottom"/>
            <w:hideMark/>
          </w:tcPr>
          <w:p w14:paraId="4B01FA1C" w14:textId="77777777" w:rsidR="00884F60" w:rsidRPr="00BF62E5" w:rsidRDefault="00884F60" w:rsidP="00B85097">
            <w:pPr>
              <w:keepNext/>
              <w:keepLines/>
              <w:jc w:val="right"/>
              <w:rPr>
                <w:color w:val="000000"/>
              </w:rPr>
            </w:pPr>
            <w:r w:rsidRPr="00BF62E5">
              <w:rPr>
                <w:color w:val="000000"/>
              </w:rPr>
              <w:t>3,10</w:t>
            </w:r>
          </w:p>
        </w:tc>
        <w:tc>
          <w:tcPr>
            <w:tcW w:w="1040" w:type="dxa"/>
            <w:tcBorders>
              <w:top w:val="nil"/>
              <w:left w:val="nil"/>
              <w:bottom w:val="single" w:sz="4" w:space="0" w:color="auto"/>
              <w:right w:val="single" w:sz="4" w:space="0" w:color="auto"/>
            </w:tcBorders>
            <w:shd w:val="clear" w:color="auto" w:fill="auto"/>
            <w:noWrap/>
            <w:vAlign w:val="bottom"/>
            <w:hideMark/>
          </w:tcPr>
          <w:p w14:paraId="25E4F158" w14:textId="77777777" w:rsidR="00884F60" w:rsidRPr="00BF62E5" w:rsidRDefault="00884F60" w:rsidP="00B85097">
            <w:pPr>
              <w:keepNext/>
              <w:keepLines/>
              <w:jc w:val="right"/>
              <w:rPr>
                <w:color w:val="000000"/>
              </w:rPr>
            </w:pPr>
            <w:r w:rsidRPr="00BF62E5">
              <w:rPr>
                <w:color w:val="000000"/>
              </w:rPr>
              <w:t>3,25</w:t>
            </w:r>
          </w:p>
        </w:tc>
        <w:tc>
          <w:tcPr>
            <w:tcW w:w="1039" w:type="dxa"/>
            <w:tcBorders>
              <w:top w:val="nil"/>
              <w:left w:val="nil"/>
              <w:bottom w:val="single" w:sz="4" w:space="0" w:color="auto"/>
              <w:right w:val="single" w:sz="4" w:space="0" w:color="auto"/>
            </w:tcBorders>
            <w:shd w:val="clear" w:color="auto" w:fill="auto"/>
            <w:noWrap/>
            <w:vAlign w:val="bottom"/>
            <w:hideMark/>
          </w:tcPr>
          <w:p w14:paraId="64A2CC05" w14:textId="0F6D327C"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5479BDF9" w14:textId="403B68D6"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5D79D159" w14:textId="151C4BAE" w:rsidR="00884F60" w:rsidRPr="00BF62E5" w:rsidRDefault="00884F60" w:rsidP="00B85097">
            <w:pPr>
              <w:keepNext/>
              <w:keepLines/>
              <w:jc w:val="center"/>
              <w:rPr>
                <w:color w:val="000000"/>
              </w:rPr>
            </w:pPr>
          </w:p>
        </w:tc>
        <w:tc>
          <w:tcPr>
            <w:tcW w:w="992" w:type="dxa"/>
            <w:tcBorders>
              <w:top w:val="nil"/>
              <w:left w:val="nil"/>
              <w:bottom w:val="single" w:sz="4" w:space="0" w:color="auto"/>
              <w:right w:val="single" w:sz="8" w:space="0" w:color="auto"/>
            </w:tcBorders>
            <w:shd w:val="clear" w:color="auto" w:fill="auto"/>
            <w:noWrap/>
            <w:vAlign w:val="bottom"/>
            <w:hideMark/>
          </w:tcPr>
          <w:p w14:paraId="25611FA5" w14:textId="6E6AAC19" w:rsidR="00884F60" w:rsidRPr="00BF62E5" w:rsidRDefault="00884F60" w:rsidP="00B85097">
            <w:pPr>
              <w:keepNext/>
              <w:keepLines/>
              <w:jc w:val="center"/>
              <w:rPr>
                <w:color w:val="000000"/>
              </w:rPr>
            </w:pPr>
            <w:r w:rsidRPr="00BF62E5">
              <w:rPr>
                <w:color w:val="000000"/>
              </w:rPr>
              <w:t>x</w:t>
            </w:r>
          </w:p>
        </w:tc>
      </w:tr>
      <w:tr w:rsidR="00884F60" w:rsidRPr="00BF62E5" w14:paraId="1B698D17" w14:textId="77777777" w:rsidTr="00884F60">
        <w:trPr>
          <w:trHeight w:val="315"/>
        </w:trPr>
        <w:tc>
          <w:tcPr>
            <w:tcW w:w="680" w:type="dxa"/>
            <w:vMerge/>
            <w:tcBorders>
              <w:top w:val="nil"/>
              <w:left w:val="single" w:sz="8" w:space="0" w:color="auto"/>
              <w:bottom w:val="single" w:sz="8" w:space="0" w:color="000000"/>
              <w:right w:val="single" w:sz="4" w:space="0" w:color="auto"/>
            </w:tcBorders>
            <w:vAlign w:val="center"/>
            <w:hideMark/>
          </w:tcPr>
          <w:p w14:paraId="388596D0" w14:textId="77777777" w:rsidR="00884F60" w:rsidRPr="00BF62E5" w:rsidRDefault="00884F60" w:rsidP="00B85097">
            <w:pPr>
              <w:keepNext/>
              <w:keepLines/>
              <w:rPr>
                <w:color w:val="000000"/>
              </w:rPr>
            </w:pPr>
          </w:p>
        </w:tc>
        <w:tc>
          <w:tcPr>
            <w:tcW w:w="680" w:type="dxa"/>
            <w:tcBorders>
              <w:top w:val="nil"/>
              <w:left w:val="nil"/>
              <w:bottom w:val="single" w:sz="4" w:space="0" w:color="auto"/>
              <w:right w:val="single" w:sz="4" w:space="0" w:color="auto"/>
            </w:tcBorders>
            <w:shd w:val="clear" w:color="auto" w:fill="auto"/>
            <w:noWrap/>
            <w:vAlign w:val="center"/>
            <w:hideMark/>
          </w:tcPr>
          <w:p w14:paraId="77F78426" w14:textId="77777777" w:rsidR="00884F60" w:rsidRPr="00BF62E5" w:rsidRDefault="00884F60" w:rsidP="00B85097">
            <w:pPr>
              <w:keepNext/>
              <w:keepLines/>
              <w:rPr>
                <w:color w:val="000000"/>
              </w:rPr>
            </w:pPr>
            <w:r w:rsidRPr="00BF62E5">
              <w:rPr>
                <w:color w:val="000000"/>
              </w:rPr>
              <w:t>2</w:t>
            </w:r>
          </w:p>
        </w:tc>
        <w:tc>
          <w:tcPr>
            <w:tcW w:w="1040" w:type="dxa"/>
            <w:tcBorders>
              <w:top w:val="nil"/>
              <w:left w:val="nil"/>
              <w:bottom w:val="single" w:sz="4" w:space="0" w:color="auto"/>
              <w:right w:val="single" w:sz="4" w:space="0" w:color="auto"/>
            </w:tcBorders>
            <w:shd w:val="clear" w:color="auto" w:fill="auto"/>
            <w:noWrap/>
            <w:vAlign w:val="bottom"/>
            <w:hideMark/>
          </w:tcPr>
          <w:p w14:paraId="6D9596CB" w14:textId="77777777" w:rsidR="00884F60" w:rsidRPr="00BF62E5" w:rsidRDefault="00884F60" w:rsidP="00B85097">
            <w:pPr>
              <w:keepNext/>
              <w:keepLines/>
              <w:jc w:val="right"/>
              <w:rPr>
                <w:color w:val="000000"/>
              </w:rPr>
            </w:pPr>
            <w:r w:rsidRPr="00BF62E5">
              <w:rPr>
                <w:color w:val="000000"/>
              </w:rPr>
              <w:t>4,80</w:t>
            </w:r>
          </w:p>
        </w:tc>
        <w:tc>
          <w:tcPr>
            <w:tcW w:w="1040" w:type="dxa"/>
            <w:tcBorders>
              <w:top w:val="nil"/>
              <w:left w:val="nil"/>
              <w:bottom w:val="single" w:sz="4" w:space="0" w:color="auto"/>
              <w:right w:val="single" w:sz="4" w:space="0" w:color="auto"/>
            </w:tcBorders>
            <w:shd w:val="clear" w:color="auto" w:fill="auto"/>
            <w:noWrap/>
            <w:vAlign w:val="bottom"/>
            <w:hideMark/>
          </w:tcPr>
          <w:p w14:paraId="1EC6E6A7" w14:textId="77777777" w:rsidR="00884F60" w:rsidRPr="00BF62E5" w:rsidRDefault="00884F60" w:rsidP="00B85097">
            <w:pPr>
              <w:keepNext/>
              <w:keepLines/>
              <w:jc w:val="right"/>
              <w:rPr>
                <w:color w:val="000000"/>
              </w:rPr>
            </w:pPr>
            <w:r w:rsidRPr="00BF62E5">
              <w:rPr>
                <w:color w:val="000000"/>
              </w:rPr>
              <w:t>5,00</w:t>
            </w:r>
          </w:p>
        </w:tc>
        <w:tc>
          <w:tcPr>
            <w:tcW w:w="1039" w:type="dxa"/>
            <w:tcBorders>
              <w:top w:val="nil"/>
              <w:left w:val="nil"/>
              <w:bottom w:val="single" w:sz="4" w:space="0" w:color="auto"/>
              <w:right w:val="single" w:sz="4" w:space="0" w:color="auto"/>
            </w:tcBorders>
            <w:shd w:val="clear" w:color="auto" w:fill="auto"/>
            <w:noWrap/>
            <w:vAlign w:val="bottom"/>
            <w:hideMark/>
          </w:tcPr>
          <w:p w14:paraId="31F05059" w14:textId="20A8ABCB"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6B474650" w14:textId="6D681549"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28615F0E" w14:textId="1E9EBDED"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8" w:space="0" w:color="auto"/>
            </w:tcBorders>
            <w:shd w:val="clear" w:color="auto" w:fill="auto"/>
            <w:noWrap/>
            <w:vAlign w:val="bottom"/>
            <w:hideMark/>
          </w:tcPr>
          <w:p w14:paraId="3A885675" w14:textId="0AB0CD87" w:rsidR="00884F60" w:rsidRPr="00BF62E5" w:rsidRDefault="00884F60" w:rsidP="00B85097">
            <w:pPr>
              <w:keepNext/>
              <w:keepLines/>
              <w:jc w:val="center"/>
              <w:rPr>
                <w:color w:val="000000"/>
              </w:rPr>
            </w:pPr>
            <w:r w:rsidRPr="00BF62E5">
              <w:rPr>
                <w:color w:val="000000"/>
              </w:rPr>
              <w:t>x</w:t>
            </w:r>
          </w:p>
        </w:tc>
      </w:tr>
      <w:tr w:rsidR="00884F60" w:rsidRPr="00BF62E5" w14:paraId="0C84B69A" w14:textId="77777777" w:rsidTr="00884F60">
        <w:trPr>
          <w:trHeight w:val="315"/>
        </w:trPr>
        <w:tc>
          <w:tcPr>
            <w:tcW w:w="680" w:type="dxa"/>
            <w:vMerge/>
            <w:tcBorders>
              <w:top w:val="nil"/>
              <w:left w:val="single" w:sz="8" w:space="0" w:color="auto"/>
              <w:bottom w:val="single" w:sz="8" w:space="0" w:color="000000"/>
              <w:right w:val="single" w:sz="4" w:space="0" w:color="auto"/>
            </w:tcBorders>
            <w:vAlign w:val="center"/>
            <w:hideMark/>
          </w:tcPr>
          <w:p w14:paraId="3B5662E1" w14:textId="77777777" w:rsidR="00884F60" w:rsidRPr="00BF62E5" w:rsidRDefault="00884F60" w:rsidP="00B85097">
            <w:pPr>
              <w:keepNext/>
              <w:keepLines/>
              <w:rPr>
                <w:color w:val="000000"/>
              </w:rPr>
            </w:pPr>
          </w:p>
        </w:tc>
        <w:tc>
          <w:tcPr>
            <w:tcW w:w="680" w:type="dxa"/>
            <w:tcBorders>
              <w:top w:val="nil"/>
              <w:left w:val="nil"/>
              <w:bottom w:val="single" w:sz="4" w:space="0" w:color="auto"/>
              <w:right w:val="single" w:sz="4" w:space="0" w:color="auto"/>
            </w:tcBorders>
            <w:shd w:val="clear" w:color="auto" w:fill="auto"/>
            <w:noWrap/>
            <w:vAlign w:val="center"/>
            <w:hideMark/>
          </w:tcPr>
          <w:p w14:paraId="7C1C1C10" w14:textId="77777777" w:rsidR="00884F60" w:rsidRPr="00BF62E5" w:rsidRDefault="00884F60" w:rsidP="00B85097">
            <w:pPr>
              <w:keepNext/>
              <w:keepLines/>
              <w:rPr>
                <w:color w:val="000000"/>
              </w:rPr>
            </w:pPr>
            <w:r w:rsidRPr="00BF62E5">
              <w:rPr>
                <w:color w:val="000000"/>
              </w:rPr>
              <w:t>3</w:t>
            </w:r>
          </w:p>
        </w:tc>
        <w:tc>
          <w:tcPr>
            <w:tcW w:w="1040" w:type="dxa"/>
            <w:tcBorders>
              <w:top w:val="nil"/>
              <w:left w:val="nil"/>
              <w:bottom w:val="single" w:sz="4" w:space="0" w:color="auto"/>
              <w:right w:val="single" w:sz="4" w:space="0" w:color="auto"/>
            </w:tcBorders>
            <w:shd w:val="clear" w:color="auto" w:fill="auto"/>
            <w:noWrap/>
            <w:vAlign w:val="bottom"/>
            <w:hideMark/>
          </w:tcPr>
          <w:p w14:paraId="5D6D9935" w14:textId="77777777" w:rsidR="00884F60" w:rsidRPr="00BF62E5" w:rsidRDefault="00884F60" w:rsidP="00B85097">
            <w:pPr>
              <w:keepNext/>
              <w:keepLines/>
              <w:jc w:val="right"/>
              <w:rPr>
                <w:color w:val="000000"/>
              </w:rPr>
            </w:pPr>
            <w:r w:rsidRPr="00BF62E5">
              <w:rPr>
                <w:color w:val="000000"/>
              </w:rPr>
              <w:t>5,30</w:t>
            </w:r>
          </w:p>
        </w:tc>
        <w:tc>
          <w:tcPr>
            <w:tcW w:w="1040" w:type="dxa"/>
            <w:tcBorders>
              <w:top w:val="nil"/>
              <w:left w:val="nil"/>
              <w:bottom w:val="single" w:sz="4" w:space="0" w:color="auto"/>
              <w:right w:val="single" w:sz="4" w:space="0" w:color="auto"/>
            </w:tcBorders>
            <w:shd w:val="clear" w:color="auto" w:fill="auto"/>
            <w:noWrap/>
            <w:vAlign w:val="bottom"/>
            <w:hideMark/>
          </w:tcPr>
          <w:p w14:paraId="509B68C9" w14:textId="77777777" w:rsidR="00884F60" w:rsidRPr="00BF62E5" w:rsidRDefault="00884F60" w:rsidP="00B85097">
            <w:pPr>
              <w:keepNext/>
              <w:keepLines/>
              <w:jc w:val="right"/>
              <w:rPr>
                <w:color w:val="000000"/>
              </w:rPr>
            </w:pPr>
            <w:r w:rsidRPr="00BF62E5">
              <w:rPr>
                <w:color w:val="000000"/>
              </w:rPr>
              <w:t>5,50</w:t>
            </w:r>
          </w:p>
        </w:tc>
        <w:tc>
          <w:tcPr>
            <w:tcW w:w="1039" w:type="dxa"/>
            <w:tcBorders>
              <w:top w:val="nil"/>
              <w:left w:val="nil"/>
              <w:bottom w:val="single" w:sz="4" w:space="0" w:color="auto"/>
              <w:right w:val="single" w:sz="4" w:space="0" w:color="auto"/>
            </w:tcBorders>
            <w:shd w:val="clear" w:color="auto" w:fill="auto"/>
            <w:noWrap/>
            <w:vAlign w:val="bottom"/>
            <w:hideMark/>
          </w:tcPr>
          <w:p w14:paraId="7794B308" w14:textId="21BEAE98"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1EA533AB" w14:textId="6991B981"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42BBE10A" w14:textId="79900682" w:rsidR="00884F60" w:rsidRPr="00BF62E5" w:rsidRDefault="00884F60" w:rsidP="00B85097">
            <w:pPr>
              <w:keepNext/>
              <w:keepLines/>
              <w:jc w:val="center"/>
              <w:rPr>
                <w:color w:val="000000"/>
              </w:rPr>
            </w:pPr>
          </w:p>
        </w:tc>
        <w:tc>
          <w:tcPr>
            <w:tcW w:w="992" w:type="dxa"/>
            <w:tcBorders>
              <w:top w:val="nil"/>
              <w:left w:val="nil"/>
              <w:bottom w:val="single" w:sz="4" w:space="0" w:color="auto"/>
              <w:right w:val="single" w:sz="8" w:space="0" w:color="auto"/>
            </w:tcBorders>
            <w:shd w:val="clear" w:color="auto" w:fill="auto"/>
            <w:noWrap/>
            <w:vAlign w:val="bottom"/>
            <w:hideMark/>
          </w:tcPr>
          <w:p w14:paraId="3CB52622" w14:textId="4EFC9E12" w:rsidR="00884F60" w:rsidRPr="00BF62E5" w:rsidRDefault="00884F60" w:rsidP="00B85097">
            <w:pPr>
              <w:keepNext/>
              <w:keepLines/>
              <w:jc w:val="center"/>
              <w:rPr>
                <w:color w:val="000000"/>
              </w:rPr>
            </w:pPr>
            <w:r w:rsidRPr="00BF62E5">
              <w:rPr>
                <w:color w:val="000000"/>
              </w:rPr>
              <w:t>x</w:t>
            </w:r>
          </w:p>
        </w:tc>
      </w:tr>
      <w:tr w:rsidR="00884F60" w:rsidRPr="00BF62E5" w14:paraId="0BF02127" w14:textId="77777777" w:rsidTr="00884F60">
        <w:trPr>
          <w:trHeight w:val="315"/>
        </w:trPr>
        <w:tc>
          <w:tcPr>
            <w:tcW w:w="680" w:type="dxa"/>
            <w:vMerge/>
            <w:tcBorders>
              <w:top w:val="nil"/>
              <w:left w:val="single" w:sz="8" w:space="0" w:color="auto"/>
              <w:bottom w:val="single" w:sz="8" w:space="0" w:color="000000"/>
              <w:right w:val="single" w:sz="4" w:space="0" w:color="auto"/>
            </w:tcBorders>
            <w:vAlign w:val="center"/>
            <w:hideMark/>
          </w:tcPr>
          <w:p w14:paraId="5A5DFA06" w14:textId="77777777" w:rsidR="00884F60" w:rsidRPr="00BF62E5" w:rsidRDefault="00884F60" w:rsidP="00B85097">
            <w:pPr>
              <w:keepNext/>
              <w:keepLines/>
              <w:rPr>
                <w:color w:val="000000"/>
              </w:rPr>
            </w:pPr>
          </w:p>
        </w:tc>
        <w:tc>
          <w:tcPr>
            <w:tcW w:w="680" w:type="dxa"/>
            <w:tcBorders>
              <w:top w:val="nil"/>
              <w:left w:val="nil"/>
              <w:bottom w:val="single" w:sz="4" w:space="0" w:color="auto"/>
              <w:right w:val="single" w:sz="4" w:space="0" w:color="auto"/>
            </w:tcBorders>
            <w:shd w:val="clear" w:color="auto" w:fill="auto"/>
            <w:noWrap/>
            <w:vAlign w:val="center"/>
            <w:hideMark/>
          </w:tcPr>
          <w:p w14:paraId="624DAE57" w14:textId="77777777" w:rsidR="00884F60" w:rsidRPr="00BF62E5" w:rsidRDefault="00884F60" w:rsidP="00B85097">
            <w:pPr>
              <w:keepNext/>
              <w:keepLines/>
              <w:rPr>
                <w:color w:val="000000"/>
              </w:rPr>
            </w:pPr>
            <w:r w:rsidRPr="00BF62E5">
              <w:rPr>
                <w:color w:val="000000"/>
              </w:rPr>
              <w:t>4</w:t>
            </w:r>
          </w:p>
        </w:tc>
        <w:tc>
          <w:tcPr>
            <w:tcW w:w="1040" w:type="dxa"/>
            <w:tcBorders>
              <w:top w:val="nil"/>
              <w:left w:val="nil"/>
              <w:bottom w:val="single" w:sz="4" w:space="0" w:color="auto"/>
              <w:right w:val="single" w:sz="4" w:space="0" w:color="auto"/>
            </w:tcBorders>
            <w:shd w:val="clear" w:color="auto" w:fill="auto"/>
            <w:noWrap/>
            <w:vAlign w:val="bottom"/>
            <w:hideMark/>
          </w:tcPr>
          <w:p w14:paraId="59262A9A" w14:textId="77777777" w:rsidR="00884F60" w:rsidRPr="00BF62E5" w:rsidRDefault="00884F60" w:rsidP="00B85097">
            <w:pPr>
              <w:keepNext/>
              <w:keepLines/>
              <w:jc w:val="right"/>
              <w:rPr>
                <w:color w:val="000000"/>
              </w:rPr>
            </w:pPr>
            <w:r w:rsidRPr="00BF62E5">
              <w:rPr>
                <w:color w:val="000000"/>
              </w:rPr>
              <w:t>6,25</w:t>
            </w:r>
          </w:p>
        </w:tc>
        <w:tc>
          <w:tcPr>
            <w:tcW w:w="1040" w:type="dxa"/>
            <w:tcBorders>
              <w:top w:val="nil"/>
              <w:left w:val="nil"/>
              <w:bottom w:val="single" w:sz="4" w:space="0" w:color="auto"/>
              <w:right w:val="single" w:sz="4" w:space="0" w:color="auto"/>
            </w:tcBorders>
            <w:shd w:val="clear" w:color="auto" w:fill="auto"/>
            <w:noWrap/>
            <w:vAlign w:val="bottom"/>
            <w:hideMark/>
          </w:tcPr>
          <w:p w14:paraId="283D3E79" w14:textId="77777777" w:rsidR="00884F60" w:rsidRPr="00BF62E5" w:rsidRDefault="00884F60" w:rsidP="00B85097">
            <w:pPr>
              <w:keepNext/>
              <w:keepLines/>
              <w:jc w:val="right"/>
              <w:rPr>
                <w:color w:val="000000"/>
              </w:rPr>
            </w:pPr>
            <w:r w:rsidRPr="00BF62E5">
              <w:rPr>
                <w:color w:val="000000"/>
              </w:rPr>
              <w:t>6,50</w:t>
            </w:r>
          </w:p>
        </w:tc>
        <w:tc>
          <w:tcPr>
            <w:tcW w:w="1039" w:type="dxa"/>
            <w:tcBorders>
              <w:top w:val="nil"/>
              <w:left w:val="nil"/>
              <w:bottom w:val="single" w:sz="4" w:space="0" w:color="auto"/>
              <w:right w:val="single" w:sz="4" w:space="0" w:color="auto"/>
            </w:tcBorders>
            <w:shd w:val="clear" w:color="auto" w:fill="auto"/>
            <w:noWrap/>
            <w:vAlign w:val="bottom"/>
            <w:hideMark/>
          </w:tcPr>
          <w:p w14:paraId="1C068943" w14:textId="558100BD"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41CC9A45" w14:textId="3F4F43AC"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6147151E" w14:textId="66A82EC8"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8" w:space="0" w:color="auto"/>
            </w:tcBorders>
            <w:shd w:val="clear" w:color="auto" w:fill="auto"/>
            <w:noWrap/>
            <w:vAlign w:val="bottom"/>
            <w:hideMark/>
          </w:tcPr>
          <w:p w14:paraId="7F0207BF" w14:textId="7EA14D43" w:rsidR="00884F60" w:rsidRPr="00BF62E5" w:rsidRDefault="00884F60" w:rsidP="00B85097">
            <w:pPr>
              <w:keepNext/>
              <w:keepLines/>
              <w:jc w:val="center"/>
              <w:rPr>
                <w:color w:val="000000"/>
              </w:rPr>
            </w:pPr>
            <w:r w:rsidRPr="00BF62E5">
              <w:rPr>
                <w:color w:val="000000"/>
              </w:rPr>
              <w:t>x</w:t>
            </w:r>
          </w:p>
        </w:tc>
      </w:tr>
      <w:tr w:rsidR="00884F60" w:rsidRPr="00BF62E5" w14:paraId="4C3125E7" w14:textId="77777777" w:rsidTr="00884F60">
        <w:trPr>
          <w:trHeight w:val="315"/>
        </w:trPr>
        <w:tc>
          <w:tcPr>
            <w:tcW w:w="680" w:type="dxa"/>
            <w:vMerge/>
            <w:tcBorders>
              <w:top w:val="nil"/>
              <w:left w:val="single" w:sz="8" w:space="0" w:color="auto"/>
              <w:bottom w:val="single" w:sz="8" w:space="0" w:color="000000"/>
              <w:right w:val="single" w:sz="4" w:space="0" w:color="auto"/>
            </w:tcBorders>
            <w:vAlign w:val="center"/>
            <w:hideMark/>
          </w:tcPr>
          <w:p w14:paraId="163484E6" w14:textId="77777777" w:rsidR="00884F60" w:rsidRPr="00BF62E5" w:rsidRDefault="00884F60" w:rsidP="00B85097">
            <w:pPr>
              <w:keepNext/>
              <w:keepLines/>
              <w:rPr>
                <w:color w:val="000000"/>
              </w:rPr>
            </w:pPr>
          </w:p>
        </w:tc>
        <w:tc>
          <w:tcPr>
            <w:tcW w:w="680" w:type="dxa"/>
            <w:tcBorders>
              <w:top w:val="nil"/>
              <w:left w:val="nil"/>
              <w:bottom w:val="single" w:sz="4" w:space="0" w:color="auto"/>
              <w:right w:val="single" w:sz="4" w:space="0" w:color="auto"/>
            </w:tcBorders>
            <w:shd w:val="clear" w:color="auto" w:fill="auto"/>
            <w:noWrap/>
            <w:vAlign w:val="center"/>
            <w:hideMark/>
          </w:tcPr>
          <w:p w14:paraId="77DB3A14" w14:textId="77777777" w:rsidR="00884F60" w:rsidRPr="00BF62E5" w:rsidRDefault="00884F60" w:rsidP="00B85097">
            <w:pPr>
              <w:keepNext/>
              <w:keepLines/>
              <w:rPr>
                <w:color w:val="000000"/>
              </w:rPr>
            </w:pPr>
            <w:r w:rsidRPr="00BF62E5">
              <w:rPr>
                <w:color w:val="000000"/>
              </w:rPr>
              <w:t>5</w:t>
            </w:r>
          </w:p>
        </w:tc>
        <w:tc>
          <w:tcPr>
            <w:tcW w:w="1040" w:type="dxa"/>
            <w:tcBorders>
              <w:top w:val="nil"/>
              <w:left w:val="nil"/>
              <w:bottom w:val="single" w:sz="4" w:space="0" w:color="auto"/>
              <w:right w:val="single" w:sz="4" w:space="0" w:color="auto"/>
            </w:tcBorders>
            <w:shd w:val="clear" w:color="auto" w:fill="auto"/>
            <w:noWrap/>
            <w:vAlign w:val="bottom"/>
            <w:hideMark/>
          </w:tcPr>
          <w:p w14:paraId="304FF8E5" w14:textId="5ED9ED6A" w:rsidR="00884F60" w:rsidRPr="00BF62E5" w:rsidRDefault="00884F60" w:rsidP="00B85097">
            <w:pPr>
              <w:keepNext/>
              <w:keepLines/>
              <w:jc w:val="right"/>
              <w:rPr>
                <w:color w:val="000000"/>
              </w:rPr>
            </w:pPr>
            <w:r w:rsidRPr="00BF62E5">
              <w:rPr>
                <w:color w:val="000000"/>
              </w:rPr>
              <w:t>8,85</w:t>
            </w:r>
          </w:p>
        </w:tc>
        <w:tc>
          <w:tcPr>
            <w:tcW w:w="1040" w:type="dxa"/>
            <w:tcBorders>
              <w:top w:val="nil"/>
              <w:left w:val="nil"/>
              <w:bottom w:val="single" w:sz="4" w:space="0" w:color="auto"/>
              <w:right w:val="single" w:sz="4" w:space="0" w:color="auto"/>
            </w:tcBorders>
            <w:shd w:val="clear" w:color="auto" w:fill="auto"/>
            <w:noWrap/>
            <w:vAlign w:val="bottom"/>
            <w:hideMark/>
          </w:tcPr>
          <w:p w14:paraId="070C24C3" w14:textId="68BD268B" w:rsidR="00884F60" w:rsidRPr="00BF62E5" w:rsidRDefault="00884F60" w:rsidP="00B85097">
            <w:pPr>
              <w:keepNext/>
              <w:keepLines/>
              <w:jc w:val="right"/>
              <w:rPr>
                <w:color w:val="000000"/>
              </w:rPr>
            </w:pPr>
            <w:r w:rsidRPr="00BF62E5">
              <w:rPr>
                <w:color w:val="000000"/>
              </w:rPr>
              <w:t>9,10</w:t>
            </w:r>
          </w:p>
        </w:tc>
        <w:tc>
          <w:tcPr>
            <w:tcW w:w="1039" w:type="dxa"/>
            <w:tcBorders>
              <w:top w:val="nil"/>
              <w:left w:val="nil"/>
              <w:bottom w:val="single" w:sz="4" w:space="0" w:color="auto"/>
              <w:right w:val="single" w:sz="4" w:space="0" w:color="auto"/>
            </w:tcBorders>
            <w:shd w:val="clear" w:color="auto" w:fill="auto"/>
            <w:noWrap/>
            <w:vAlign w:val="bottom"/>
            <w:hideMark/>
          </w:tcPr>
          <w:p w14:paraId="0FCAFA55" w14:textId="76EB64E4"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78F238E9" w14:textId="691B6DC4"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7F7E3F06" w14:textId="6FCFE8C6"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8" w:space="0" w:color="auto"/>
            </w:tcBorders>
            <w:shd w:val="clear" w:color="auto" w:fill="auto"/>
            <w:noWrap/>
            <w:vAlign w:val="bottom"/>
            <w:hideMark/>
          </w:tcPr>
          <w:p w14:paraId="2944B71A" w14:textId="516CB4D5" w:rsidR="00884F60" w:rsidRPr="00BF62E5" w:rsidRDefault="00884F60" w:rsidP="00B85097">
            <w:pPr>
              <w:keepNext/>
              <w:keepLines/>
              <w:jc w:val="center"/>
              <w:rPr>
                <w:color w:val="000000"/>
              </w:rPr>
            </w:pPr>
            <w:r w:rsidRPr="00BF62E5">
              <w:rPr>
                <w:color w:val="000000"/>
              </w:rPr>
              <w:t>x</w:t>
            </w:r>
          </w:p>
        </w:tc>
      </w:tr>
      <w:tr w:rsidR="00884F60" w:rsidRPr="00BF62E5" w14:paraId="7AF0EC1B" w14:textId="77777777" w:rsidTr="00884F60">
        <w:trPr>
          <w:trHeight w:val="315"/>
        </w:trPr>
        <w:tc>
          <w:tcPr>
            <w:tcW w:w="680" w:type="dxa"/>
            <w:vMerge/>
            <w:tcBorders>
              <w:top w:val="nil"/>
              <w:left w:val="single" w:sz="8" w:space="0" w:color="auto"/>
              <w:bottom w:val="single" w:sz="8" w:space="0" w:color="000000"/>
              <w:right w:val="single" w:sz="4" w:space="0" w:color="auto"/>
            </w:tcBorders>
            <w:vAlign w:val="center"/>
            <w:hideMark/>
          </w:tcPr>
          <w:p w14:paraId="1487F75F" w14:textId="77777777" w:rsidR="00884F60" w:rsidRPr="00BF62E5" w:rsidRDefault="00884F60" w:rsidP="00B85097">
            <w:pPr>
              <w:keepNext/>
              <w:keepLines/>
              <w:rPr>
                <w:color w:val="000000"/>
              </w:rPr>
            </w:pPr>
          </w:p>
        </w:tc>
        <w:tc>
          <w:tcPr>
            <w:tcW w:w="680" w:type="dxa"/>
            <w:tcBorders>
              <w:top w:val="nil"/>
              <w:left w:val="nil"/>
              <w:bottom w:val="single" w:sz="4" w:space="0" w:color="auto"/>
              <w:right w:val="single" w:sz="4" w:space="0" w:color="auto"/>
            </w:tcBorders>
            <w:shd w:val="clear" w:color="auto" w:fill="auto"/>
            <w:noWrap/>
            <w:vAlign w:val="center"/>
            <w:hideMark/>
          </w:tcPr>
          <w:p w14:paraId="3F29B2EE" w14:textId="77777777" w:rsidR="00884F60" w:rsidRPr="00BF62E5" w:rsidRDefault="00884F60" w:rsidP="00B85097">
            <w:pPr>
              <w:keepNext/>
              <w:keepLines/>
              <w:rPr>
                <w:color w:val="000000"/>
              </w:rPr>
            </w:pPr>
            <w:r w:rsidRPr="00BF62E5">
              <w:rPr>
                <w:color w:val="000000"/>
              </w:rPr>
              <w:t>6</w:t>
            </w:r>
          </w:p>
        </w:tc>
        <w:tc>
          <w:tcPr>
            <w:tcW w:w="1040" w:type="dxa"/>
            <w:tcBorders>
              <w:top w:val="nil"/>
              <w:left w:val="nil"/>
              <w:bottom w:val="single" w:sz="4" w:space="0" w:color="auto"/>
              <w:right w:val="single" w:sz="4" w:space="0" w:color="auto"/>
            </w:tcBorders>
            <w:shd w:val="clear" w:color="auto" w:fill="auto"/>
            <w:noWrap/>
            <w:vAlign w:val="bottom"/>
            <w:hideMark/>
          </w:tcPr>
          <w:p w14:paraId="3DC22FE0" w14:textId="77777777" w:rsidR="00884F60" w:rsidRPr="00BF62E5" w:rsidRDefault="00884F60" w:rsidP="00B85097">
            <w:pPr>
              <w:keepNext/>
              <w:keepLines/>
              <w:jc w:val="right"/>
              <w:rPr>
                <w:color w:val="000000"/>
              </w:rPr>
            </w:pPr>
            <w:r w:rsidRPr="00BF62E5">
              <w:rPr>
                <w:color w:val="000000"/>
              </w:rPr>
              <w:t>11,50</w:t>
            </w:r>
          </w:p>
        </w:tc>
        <w:tc>
          <w:tcPr>
            <w:tcW w:w="1040" w:type="dxa"/>
            <w:tcBorders>
              <w:top w:val="nil"/>
              <w:left w:val="nil"/>
              <w:bottom w:val="single" w:sz="4" w:space="0" w:color="auto"/>
              <w:right w:val="single" w:sz="4" w:space="0" w:color="auto"/>
            </w:tcBorders>
            <w:shd w:val="clear" w:color="auto" w:fill="auto"/>
            <w:noWrap/>
            <w:vAlign w:val="bottom"/>
            <w:hideMark/>
          </w:tcPr>
          <w:p w14:paraId="5DB36EED" w14:textId="77777777" w:rsidR="00884F60" w:rsidRPr="00BF62E5" w:rsidRDefault="00884F60" w:rsidP="00B85097">
            <w:pPr>
              <w:keepNext/>
              <w:keepLines/>
              <w:jc w:val="right"/>
              <w:rPr>
                <w:color w:val="000000"/>
              </w:rPr>
            </w:pPr>
            <w:r w:rsidRPr="00BF62E5">
              <w:rPr>
                <w:color w:val="000000"/>
              </w:rPr>
              <w:t>11,70</w:t>
            </w:r>
          </w:p>
        </w:tc>
        <w:tc>
          <w:tcPr>
            <w:tcW w:w="1039" w:type="dxa"/>
            <w:tcBorders>
              <w:top w:val="nil"/>
              <w:left w:val="nil"/>
              <w:bottom w:val="single" w:sz="4" w:space="0" w:color="auto"/>
              <w:right w:val="single" w:sz="4" w:space="0" w:color="auto"/>
            </w:tcBorders>
            <w:shd w:val="clear" w:color="auto" w:fill="auto"/>
            <w:noWrap/>
            <w:vAlign w:val="bottom"/>
            <w:hideMark/>
          </w:tcPr>
          <w:p w14:paraId="49DDDF5D" w14:textId="3D387EAC"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5FCEC14F" w14:textId="5735DDA8"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19DADB54" w14:textId="2556A130" w:rsidR="00884F60" w:rsidRPr="00BF62E5" w:rsidRDefault="00884F60" w:rsidP="00B85097">
            <w:pPr>
              <w:keepNext/>
              <w:keepLines/>
              <w:jc w:val="center"/>
              <w:rPr>
                <w:color w:val="000000"/>
              </w:rPr>
            </w:pPr>
          </w:p>
        </w:tc>
        <w:tc>
          <w:tcPr>
            <w:tcW w:w="992" w:type="dxa"/>
            <w:tcBorders>
              <w:top w:val="nil"/>
              <w:left w:val="nil"/>
              <w:bottom w:val="single" w:sz="4" w:space="0" w:color="auto"/>
              <w:right w:val="single" w:sz="8" w:space="0" w:color="auto"/>
            </w:tcBorders>
            <w:shd w:val="clear" w:color="auto" w:fill="auto"/>
            <w:noWrap/>
            <w:vAlign w:val="bottom"/>
            <w:hideMark/>
          </w:tcPr>
          <w:p w14:paraId="7C1CE101" w14:textId="1E8B9036" w:rsidR="00884F60" w:rsidRPr="00BF62E5" w:rsidRDefault="00884F60" w:rsidP="00B85097">
            <w:pPr>
              <w:keepNext/>
              <w:keepLines/>
              <w:jc w:val="center"/>
              <w:rPr>
                <w:color w:val="000000"/>
              </w:rPr>
            </w:pPr>
            <w:r w:rsidRPr="00BF62E5">
              <w:rPr>
                <w:color w:val="000000"/>
              </w:rPr>
              <w:t>x</w:t>
            </w:r>
          </w:p>
        </w:tc>
      </w:tr>
      <w:tr w:rsidR="00884F60" w:rsidRPr="00BF62E5" w14:paraId="67A47927" w14:textId="77777777" w:rsidTr="00884F60">
        <w:trPr>
          <w:trHeight w:val="315"/>
        </w:trPr>
        <w:tc>
          <w:tcPr>
            <w:tcW w:w="680" w:type="dxa"/>
            <w:vMerge/>
            <w:tcBorders>
              <w:top w:val="nil"/>
              <w:left w:val="single" w:sz="8" w:space="0" w:color="auto"/>
              <w:bottom w:val="single" w:sz="8" w:space="0" w:color="000000"/>
              <w:right w:val="single" w:sz="4" w:space="0" w:color="auto"/>
            </w:tcBorders>
            <w:vAlign w:val="center"/>
            <w:hideMark/>
          </w:tcPr>
          <w:p w14:paraId="079EB4AF" w14:textId="77777777" w:rsidR="00884F60" w:rsidRPr="00BF62E5" w:rsidRDefault="00884F60" w:rsidP="00B85097">
            <w:pPr>
              <w:keepNext/>
              <w:keepLines/>
              <w:rPr>
                <w:color w:val="000000"/>
              </w:rPr>
            </w:pPr>
          </w:p>
        </w:tc>
        <w:tc>
          <w:tcPr>
            <w:tcW w:w="680" w:type="dxa"/>
            <w:tcBorders>
              <w:top w:val="nil"/>
              <w:left w:val="nil"/>
              <w:bottom w:val="single" w:sz="4" w:space="0" w:color="auto"/>
              <w:right w:val="single" w:sz="4" w:space="0" w:color="auto"/>
            </w:tcBorders>
            <w:shd w:val="clear" w:color="auto" w:fill="auto"/>
            <w:noWrap/>
            <w:vAlign w:val="center"/>
            <w:hideMark/>
          </w:tcPr>
          <w:p w14:paraId="6E864E33" w14:textId="77777777" w:rsidR="00884F60" w:rsidRPr="00BF62E5" w:rsidRDefault="00884F60" w:rsidP="00B85097">
            <w:pPr>
              <w:keepNext/>
              <w:keepLines/>
              <w:rPr>
                <w:color w:val="000000"/>
              </w:rPr>
            </w:pPr>
            <w:r w:rsidRPr="00BF62E5">
              <w:rPr>
                <w:color w:val="000000"/>
              </w:rPr>
              <w:t>7</w:t>
            </w:r>
          </w:p>
        </w:tc>
        <w:tc>
          <w:tcPr>
            <w:tcW w:w="1040" w:type="dxa"/>
            <w:tcBorders>
              <w:top w:val="nil"/>
              <w:left w:val="nil"/>
              <w:bottom w:val="single" w:sz="4" w:space="0" w:color="auto"/>
              <w:right w:val="single" w:sz="4" w:space="0" w:color="auto"/>
            </w:tcBorders>
            <w:shd w:val="clear" w:color="auto" w:fill="auto"/>
            <w:noWrap/>
            <w:vAlign w:val="bottom"/>
            <w:hideMark/>
          </w:tcPr>
          <w:p w14:paraId="3172F64F" w14:textId="77777777" w:rsidR="00884F60" w:rsidRPr="00BF62E5" w:rsidRDefault="00884F60" w:rsidP="00B85097">
            <w:pPr>
              <w:keepNext/>
              <w:keepLines/>
              <w:jc w:val="right"/>
              <w:rPr>
                <w:color w:val="000000"/>
              </w:rPr>
            </w:pPr>
            <w:r w:rsidRPr="00BF62E5">
              <w:rPr>
                <w:color w:val="000000"/>
              </w:rPr>
              <w:t>14,10</w:t>
            </w:r>
          </w:p>
        </w:tc>
        <w:tc>
          <w:tcPr>
            <w:tcW w:w="1040" w:type="dxa"/>
            <w:tcBorders>
              <w:top w:val="nil"/>
              <w:left w:val="nil"/>
              <w:bottom w:val="single" w:sz="4" w:space="0" w:color="auto"/>
              <w:right w:val="single" w:sz="4" w:space="0" w:color="auto"/>
            </w:tcBorders>
            <w:shd w:val="clear" w:color="auto" w:fill="auto"/>
            <w:noWrap/>
            <w:vAlign w:val="bottom"/>
            <w:hideMark/>
          </w:tcPr>
          <w:p w14:paraId="2260113D" w14:textId="77777777" w:rsidR="00884F60" w:rsidRPr="00BF62E5" w:rsidRDefault="00884F60" w:rsidP="00B85097">
            <w:pPr>
              <w:keepNext/>
              <w:keepLines/>
              <w:jc w:val="right"/>
              <w:rPr>
                <w:color w:val="000000"/>
              </w:rPr>
            </w:pPr>
            <w:r w:rsidRPr="00BF62E5">
              <w:rPr>
                <w:color w:val="000000"/>
              </w:rPr>
              <w:t>14,30</w:t>
            </w:r>
          </w:p>
        </w:tc>
        <w:tc>
          <w:tcPr>
            <w:tcW w:w="1039" w:type="dxa"/>
            <w:tcBorders>
              <w:top w:val="nil"/>
              <w:left w:val="nil"/>
              <w:bottom w:val="single" w:sz="4" w:space="0" w:color="auto"/>
              <w:right w:val="single" w:sz="4" w:space="0" w:color="auto"/>
            </w:tcBorders>
            <w:shd w:val="clear" w:color="auto" w:fill="auto"/>
            <w:noWrap/>
            <w:vAlign w:val="bottom"/>
            <w:hideMark/>
          </w:tcPr>
          <w:p w14:paraId="4AD8BD4A" w14:textId="7DEE9C8D"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77E29B98" w14:textId="411EA41A"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4" w:space="0" w:color="auto"/>
            </w:tcBorders>
            <w:shd w:val="clear" w:color="auto" w:fill="auto"/>
            <w:noWrap/>
            <w:vAlign w:val="bottom"/>
            <w:hideMark/>
          </w:tcPr>
          <w:p w14:paraId="4B77FCA5" w14:textId="2D6947A7"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4" w:space="0" w:color="auto"/>
              <w:right w:val="single" w:sz="8" w:space="0" w:color="auto"/>
            </w:tcBorders>
            <w:shd w:val="clear" w:color="auto" w:fill="auto"/>
            <w:noWrap/>
            <w:vAlign w:val="bottom"/>
            <w:hideMark/>
          </w:tcPr>
          <w:p w14:paraId="55242B78" w14:textId="7F1F7CCE" w:rsidR="00884F60" w:rsidRPr="00BF62E5" w:rsidRDefault="00884F60" w:rsidP="00B85097">
            <w:pPr>
              <w:keepNext/>
              <w:keepLines/>
              <w:jc w:val="center"/>
              <w:rPr>
                <w:color w:val="000000"/>
              </w:rPr>
            </w:pPr>
            <w:r w:rsidRPr="00BF62E5">
              <w:rPr>
                <w:color w:val="000000"/>
              </w:rPr>
              <w:t>x</w:t>
            </w:r>
          </w:p>
        </w:tc>
      </w:tr>
      <w:tr w:rsidR="00884F60" w:rsidRPr="00BF62E5" w14:paraId="1A2750C1" w14:textId="77777777" w:rsidTr="00884F60">
        <w:trPr>
          <w:trHeight w:val="330"/>
        </w:trPr>
        <w:tc>
          <w:tcPr>
            <w:tcW w:w="680" w:type="dxa"/>
            <w:vMerge/>
            <w:tcBorders>
              <w:top w:val="nil"/>
              <w:left w:val="single" w:sz="8" w:space="0" w:color="auto"/>
              <w:bottom w:val="single" w:sz="8" w:space="0" w:color="000000"/>
              <w:right w:val="single" w:sz="4" w:space="0" w:color="auto"/>
            </w:tcBorders>
            <w:vAlign w:val="center"/>
            <w:hideMark/>
          </w:tcPr>
          <w:p w14:paraId="2BC8AFDA" w14:textId="77777777" w:rsidR="00884F60" w:rsidRPr="00BF62E5" w:rsidRDefault="00884F60" w:rsidP="00B85097">
            <w:pPr>
              <w:keepNext/>
              <w:keepLines/>
              <w:rPr>
                <w:color w:val="000000"/>
              </w:rPr>
            </w:pPr>
          </w:p>
        </w:tc>
        <w:tc>
          <w:tcPr>
            <w:tcW w:w="680" w:type="dxa"/>
            <w:tcBorders>
              <w:top w:val="nil"/>
              <w:left w:val="nil"/>
              <w:bottom w:val="single" w:sz="8" w:space="0" w:color="auto"/>
              <w:right w:val="single" w:sz="4" w:space="0" w:color="auto"/>
            </w:tcBorders>
            <w:shd w:val="clear" w:color="auto" w:fill="auto"/>
            <w:noWrap/>
            <w:vAlign w:val="center"/>
            <w:hideMark/>
          </w:tcPr>
          <w:p w14:paraId="4D0EFA23" w14:textId="77777777" w:rsidR="00884F60" w:rsidRPr="00BF62E5" w:rsidRDefault="00884F60" w:rsidP="00B85097">
            <w:pPr>
              <w:keepNext/>
              <w:keepLines/>
              <w:rPr>
                <w:color w:val="000000"/>
              </w:rPr>
            </w:pPr>
            <w:r w:rsidRPr="00BF62E5">
              <w:rPr>
                <w:color w:val="000000"/>
              </w:rPr>
              <w:t>8</w:t>
            </w:r>
          </w:p>
        </w:tc>
        <w:tc>
          <w:tcPr>
            <w:tcW w:w="1040" w:type="dxa"/>
            <w:tcBorders>
              <w:top w:val="nil"/>
              <w:left w:val="nil"/>
              <w:bottom w:val="single" w:sz="8" w:space="0" w:color="auto"/>
              <w:right w:val="single" w:sz="4" w:space="0" w:color="auto"/>
            </w:tcBorders>
            <w:shd w:val="clear" w:color="auto" w:fill="auto"/>
            <w:noWrap/>
            <w:vAlign w:val="bottom"/>
            <w:hideMark/>
          </w:tcPr>
          <w:p w14:paraId="529EF68B" w14:textId="77777777" w:rsidR="00884F60" w:rsidRPr="00BF62E5" w:rsidRDefault="00884F60" w:rsidP="00B85097">
            <w:pPr>
              <w:keepNext/>
              <w:keepLines/>
              <w:jc w:val="right"/>
              <w:rPr>
                <w:color w:val="000000"/>
              </w:rPr>
            </w:pPr>
            <w:r w:rsidRPr="00BF62E5">
              <w:rPr>
                <w:color w:val="000000"/>
              </w:rPr>
              <w:t>18,40</w:t>
            </w:r>
          </w:p>
        </w:tc>
        <w:tc>
          <w:tcPr>
            <w:tcW w:w="1040" w:type="dxa"/>
            <w:tcBorders>
              <w:top w:val="nil"/>
              <w:left w:val="nil"/>
              <w:bottom w:val="single" w:sz="8" w:space="0" w:color="auto"/>
              <w:right w:val="single" w:sz="4" w:space="0" w:color="auto"/>
            </w:tcBorders>
            <w:shd w:val="clear" w:color="auto" w:fill="auto"/>
            <w:noWrap/>
            <w:vAlign w:val="bottom"/>
            <w:hideMark/>
          </w:tcPr>
          <w:p w14:paraId="37650691" w14:textId="77777777" w:rsidR="00884F60" w:rsidRPr="00BF62E5" w:rsidRDefault="00884F60" w:rsidP="00B85097">
            <w:pPr>
              <w:keepNext/>
              <w:keepLines/>
              <w:jc w:val="right"/>
              <w:rPr>
                <w:color w:val="000000"/>
              </w:rPr>
            </w:pPr>
            <w:r w:rsidRPr="00BF62E5">
              <w:rPr>
                <w:color w:val="000000"/>
              </w:rPr>
              <w:t>18,60</w:t>
            </w:r>
          </w:p>
        </w:tc>
        <w:tc>
          <w:tcPr>
            <w:tcW w:w="1039" w:type="dxa"/>
            <w:tcBorders>
              <w:top w:val="nil"/>
              <w:left w:val="nil"/>
              <w:bottom w:val="single" w:sz="8" w:space="0" w:color="auto"/>
              <w:right w:val="single" w:sz="4" w:space="0" w:color="auto"/>
            </w:tcBorders>
            <w:shd w:val="clear" w:color="auto" w:fill="auto"/>
            <w:noWrap/>
            <w:vAlign w:val="bottom"/>
            <w:hideMark/>
          </w:tcPr>
          <w:p w14:paraId="2542E0D1" w14:textId="74D3C195"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8" w:space="0" w:color="auto"/>
              <w:right w:val="single" w:sz="4" w:space="0" w:color="auto"/>
            </w:tcBorders>
            <w:shd w:val="clear" w:color="auto" w:fill="auto"/>
            <w:noWrap/>
            <w:vAlign w:val="bottom"/>
            <w:hideMark/>
          </w:tcPr>
          <w:p w14:paraId="11B789AC" w14:textId="0770974B" w:rsidR="00884F60" w:rsidRPr="00BF62E5" w:rsidRDefault="00884F60" w:rsidP="00B85097">
            <w:pPr>
              <w:keepNext/>
              <w:keepLines/>
              <w:jc w:val="center"/>
              <w:rPr>
                <w:color w:val="000000"/>
              </w:rPr>
            </w:pPr>
            <w:r w:rsidRPr="00BF62E5">
              <w:rPr>
                <w:color w:val="000000"/>
              </w:rPr>
              <w:t>x</w:t>
            </w:r>
          </w:p>
        </w:tc>
        <w:tc>
          <w:tcPr>
            <w:tcW w:w="992" w:type="dxa"/>
            <w:tcBorders>
              <w:top w:val="nil"/>
              <w:left w:val="nil"/>
              <w:bottom w:val="single" w:sz="8" w:space="0" w:color="auto"/>
              <w:right w:val="single" w:sz="4" w:space="0" w:color="auto"/>
            </w:tcBorders>
            <w:shd w:val="clear" w:color="auto" w:fill="auto"/>
            <w:noWrap/>
            <w:vAlign w:val="bottom"/>
            <w:hideMark/>
          </w:tcPr>
          <w:p w14:paraId="4929337F" w14:textId="077280F0" w:rsidR="00884F60" w:rsidRPr="00BF62E5" w:rsidRDefault="00884F60" w:rsidP="00B85097">
            <w:pPr>
              <w:keepNext/>
              <w:keepLines/>
              <w:jc w:val="center"/>
              <w:rPr>
                <w:color w:val="000000"/>
              </w:rPr>
            </w:pPr>
          </w:p>
        </w:tc>
        <w:tc>
          <w:tcPr>
            <w:tcW w:w="992" w:type="dxa"/>
            <w:tcBorders>
              <w:top w:val="nil"/>
              <w:left w:val="nil"/>
              <w:bottom w:val="single" w:sz="8" w:space="0" w:color="auto"/>
              <w:right w:val="single" w:sz="8" w:space="0" w:color="auto"/>
            </w:tcBorders>
            <w:shd w:val="clear" w:color="auto" w:fill="auto"/>
            <w:noWrap/>
            <w:vAlign w:val="bottom"/>
            <w:hideMark/>
          </w:tcPr>
          <w:p w14:paraId="4CA968D3" w14:textId="10CC9FD4" w:rsidR="00884F60" w:rsidRPr="00BF62E5" w:rsidRDefault="00884F60" w:rsidP="00B85097">
            <w:pPr>
              <w:keepNext/>
              <w:keepLines/>
              <w:jc w:val="center"/>
              <w:rPr>
                <w:color w:val="000000"/>
              </w:rPr>
            </w:pPr>
            <w:r w:rsidRPr="00BF62E5">
              <w:rPr>
                <w:color w:val="000000"/>
              </w:rPr>
              <w:t>x</w:t>
            </w:r>
          </w:p>
        </w:tc>
      </w:tr>
    </w:tbl>
    <w:p w14:paraId="5208CA57" w14:textId="77777777" w:rsidR="00B549AD" w:rsidRPr="00BF62E5" w:rsidRDefault="00B549AD" w:rsidP="00221AA5"/>
    <w:p w14:paraId="619E0BC2" w14:textId="03982EAF" w:rsidR="00B549AD" w:rsidRPr="00BF62E5" w:rsidRDefault="00B549AD" w:rsidP="00B549AD">
      <w:pPr>
        <w:pStyle w:val="Heading2"/>
      </w:pPr>
      <w:bookmarkStart w:id="18" w:name="_Toc184725248"/>
      <w:r w:rsidRPr="00BF62E5">
        <w:t>2.3</w:t>
      </w:r>
      <w:r w:rsidR="00522E0C" w:rsidRPr="00BF62E5">
        <w:tab/>
      </w:r>
      <w:r w:rsidRPr="00BF62E5">
        <w:t>Laboratoorsed uuringud</w:t>
      </w:r>
      <w:bookmarkEnd w:id="18"/>
    </w:p>
    <w:p w14:paraId="064D6EED" w14:textId="360DA0FF" w:rsidR="00F309F3" w:rsidRPr="00BF62E5" w:rsidRDefault="00522E0C" w:rsidP="00522E0C">
      <w:r w:rsidRPr="00BF62E5">
        <w:t>P</w:t>
      </w:r>
      <w:r w:rsidR="00F309F3" w:rsidRPr="00BF62E5">
        <w:t xml:space="preserve">roovid teimiti </w:t>
      </w:r>
      <w:r w:rsidR="00B549AD" w:rsidRPr="00BF62E5">
        <w:t>Inseneribüroo STEIGER OÜ laboris</w:t>
      </w:r>
      <w:r w:rsidRPr="00BF62E5">
        <w:t>.</w:t>
      </w:r>
      <w:r w:rsidR="00F309F3" w:rsidRPr="00BF62E5">
        <w:t xml:space="preserve"> Katsemetoodika ja tulemused on toodud laboriprotokollis</w:t>
      </w:r>
      <w:r w:rsidR="00CF1224" w:rsidRPr="00BF62E5">
        <w:t xml:space="preserve"> </w:t>
      </w:r>
      <w:r w:rsidR="00CF1224" w:rsidRPr="00BF62E5">
        <w:rPr>
          <w:i/>
          <w:iCs/>
        </w:rPr>
        <w:t>Lisa</w:t>
      </w:r>
      <w:r w:rsidR="00794D2F" w:rsidRPr="00BF62E5">
        <w:rPr>
          <w:i/>
          <w:iCs/>
        </w:rPr>
        <w:t>s</w:t>
      </w:r>
      <w:r w:rsidR="00436D7B" w:rsidRPr="00BF62E5">
        <w:rPr>
          <w:i/>
          <w:iCs/>
        </w:rPr>
        <w:t xml:space="preserve"> </w:t>
      </w:r>
      <w:r w:rsidR="005871BF" w:rsidRPr="00BF62E5">
        <w:rPr>
          <w:i/>
          <w:iCs/>
        </w:rPr>
        <w:t>5</w:t>
      </w:r>
      <w:r w:rsidR="001018BD" w:rsidRPr="00BF62E5">
        <w:t>.</w:t>
      </w:r>
    </w:p>
    <w:p w14:paraId="0995E4FD" w14:textId="77777777" w:rsidR="00237753" w:rsidRPr="00BF62E5" w:rsidRDefault="00237753" w:rsidP="00522E0C"/>
    <w:p w14:paraId="36A3E746" w14:textId="58771BFA" w:rsidR="00237753" w:rsidRPr="00D521E5" w:rsidRDefault="00237753" w:rsidP="00C7037F">
      <w:r w:rsidRPr="00BF62E5">
        <w:t xml:space="preserve">Südamikuproovidel määrati ühetelgne survetugevus (UCS), </w:t>
      </w:r>
      <w:r w:rsidR="0005419D" w:rsidRPr="00BF62E5">
        <w:t xml:space="preserve">veesisaldus (w), </w:t>
      </w:r>
      <w:r w:rsidRPr="00BF62E5">
        <w:t>tihedus</w:t>
      </w:r>
      <w:r w:rsidR="00CD3F73" w:rsidRPr="00BF62E5">
        <w:t xml:space="preserve"> (ρ</w:t>
      </w:r>
      <w:r w:rsidR="00CD3F73" w:rsidRPr="00BF62E5">
        <w:rPr>
          <w:vertAlign w:val="subscript"/>
        </w:rPr>
        <w:t>n</w:t>
      </w:r>
      <w:r w:rsidR="00CD3F73" w:rsidRPr="00BF62E5">
        <w:t>)</w:t>
      </w:r>
      <w:r w:rsidRPr="00BF62E5">
        <w:t xml:space="preserve"> ja </w:t>
      </w:r>
      <w:r w:rsidR="00CD3F73" w:rsidRPr="00BF62E5">
        <w:t>terade tihedus (ρ</w:t>
      </w:r>
      <w:r w:rsidR="00CD3F73" w:rsidRPr="00BF62E5">
        <w:rPr>
          <w:vertAlign w:val="subscript"/>
        </w:rPr>
        <w:t>s</w:t>
      </w:r>
      <w:r w:rsidR="00CD3F73" w:rsidRPr="00BF62E5">
        <w:t>)</w:t>
      </w:r>
      <w:r w:rsidRPr="00BF62E5">
        <w:t xml:space="preserve">. Lisaks arvutati mõõdetud parameetrite abil </w:t>
      </w:r>
      <w:r w:rsidR="00981F9C" w:rsidRPr="00BF62E5">
        <w:t>kuivtihedus (ρ</w:t>
      </w:r>
      <w:r w:rsidR="00981F9C" w:rsidRPr="00BF62E5">
        <w:rPr>
          <w:vertAlign w:val="subscript"/>
        </w:rPr>
        <w:t>d</w:t>
      </w:r>
      <w:r w:rsidR="00981F9C" w:rsidRPr="00BF62E5">
        <w:t xml:space="preserve">), </w:t>
      </w:r>
      <w:r w:rsidRPr="00BF62E5">
        <w:t>mahukaal (</w:t>
      </w:r>
      <w:r w:rsidRPr="00BF62E5">
        <w:rPr>
          <w:i/>
          <w:iCs/>
        </w:rPr>
        <w:t>γ</w:t>
      </w:r>
      <w:r w:rsidR="00CD3F73" w:rsidRPr="00BF62E5">
        <w:rPr>
          <w:i/>
          <w:iCs/>
          <w:vertAlign w:val="subscript"/>
        </w:rPr>
        <w:t>n</w:t>
      </w:r>
      <w:r w:rsidRPr="00BF62E5">
        <w:t>), kuivmahukaal (</w:t>
      </w:r>
      <w:r w:rsidRPr="00BF62E5">
        <w:rPr>
          <w:i/>
          <w:iCs/>
        </w:rPr>
        <w:t>γ</w:t>
      </w:r>
      <w:r w:rsidRPr="00BF62E5">
        <w:rPr>
          <w:i/>
          <w:iCs/>
          <w:vertAlign w:val="subscript"/>
        </w:rPr>
        <w:t>d</w:t>
      </w:r>
      <w:r w:rsidRPr="00BF62E5">
        <w:t xml:space="preserve">), </w:t>
      </w:r>
      <w:r w:rsidR="00981F9C" w:rsidRPr="00BF62E5">
        <w:t>erikaal (</w:t>
      </w:r>
      <w:r w:rsidR="00981F9C" w:rsidRPr="00BF62E5">
        <w:rPr>
          <w:i/>
          <w:iCs/>
        </w:rPr>
        <w:t>G</w:t>
      </w:r>
      <w:r w:rsidR="00981F9C" w:rsidRPr="00BF62E5">
        <w:rPr>
          <w:i/>
          <w:iCs/>
          <w:vertAlign w:val="subscript"/>
        </w:rPr>
        <w:t>s</w:t>
      </w:r>
      <w:r w:rsidR="00981F9C" w:rsidRPr="00BF62E5">
        <w:t xml:space="preserve">), </w:t>
      </w:r>
      <w:r w:rsidRPr="00BF62E5">
        <w:t>poorsustegur (</w:t>
      </w:r>
      <w:r w:rsidRPr="00BF62E5">
        <w:rPr>
          <w:i/>
          <w:iCs/>
        </w:rPr>
        <w:t>e</w:t>
      </w:r>
      <w:r w:rsidRPr="00BF62E5">
        <w:t>)</w:t>
      </w:r>
      <w:r w:rsidR="00981F9C" w:rsidRPr="00BF62E5">
        <w:t xml:space="preserve"> </w:t>
      </w:r>
      <w:r w:rsidRPr="00BF62E5">
        <w:t>ja veeküllastusaste (</w:t>
      </w:r>
      <w:r w:rsidRPr="00BF62E5">
        <w:rPr>
          <w:i/>
          <w:iCs/>
        </w:rPr>
        <w:t>S</w:t>
      </w:r>
      <w:r w:rsidRPr="00BF62E5">
        <w:t>). Tehtud laboritestid ja vastavad standardid on toodud</w:t>
      </w:r>
      <w:r w:rsidR="00FF6797">
        <w:t xml:space="preserve"> </w:t>
      </w:r>
      <w:r w:rsidR="00FF6797">
        <w:rPr>
          <w:i/>
          <w:iCs/>
        </w:rPr>
        <w:t xml:space="preserve">Tabelis </w:t>
      </w:r>
      <w:r w:rsidR="00C7037F" w:rsidRPr="00BF62E5">
        <w:rPr>
          <w:i/>
          <w:iCs/>
        </w:rPr>
        <w:fldChar w:fldCharType="begin"/>
      </w:r>
      <w:r w:rsidR="00C7037F" w:rsidRPr="00BF62E5">
        <w:rPr>
          <w:i/>
          <w:iCs/>
        </w:rPr>
        <w:instrText xml:space="preserve"> REF _Ref183608012 \h  \* MERGEFORMAT </w:instrText>
      </w:r>
      <w:r w:rsidR="00C7037F" w:rsidRPr="00BF62E5">
        <w:rPr>
          <w:i/>
          <w:iCs/>
        </w:rPr>
      </w:r>
      <w:r w:rsidR="00C7037F" w:rsidRPr="00BF62E5">
        <w:rPr>
          <w:i/>
          <w:iCs/>
        </w:rPr>
        <w:fldChar w:fldCharType="separate"/>
      </w:r>
      <w:r w:rsidR="00C76AB4" w:rsidRPr="00BF62E5">
        <w:t xml:space="preserve">Tabel </w:t>
      </w:r>
      <w:r w:rsidR="00C76AB4">
        <w:rPr>
          <w:noProof/>
        </w:rPr>
        <w:t>5</w:t>
      </w:r>
      <w:r w:rsidR="00C7037F" w:rsidRPr="00BF62E5">
        <w:rPr>
          <w:i/>
          <w:iCs/>
        </w:rPr>
        <w:fldChar w:fldCharType="end"/>
      </w:r>
      <w:r w:rsidR="005871BF" w:rsidRPr="00BF62E5">
        <w:rPr>
          <w:i/>
          <w:iCs/>
        </w:rPr>
        <w:t>5</w:t>
      </w:r>
      <w:r w:rsidRPr="00BF62E5">
        <w:t>.</w:t>
      </w:r>
      <w:r w:rsidR="00D521E5">
        <w:t xml:space="preserve"> </w:t>
      </w:r>
    </w:p>
    <w:p w14:paraId="3D6662C6" w14:textId="02CA827A" w:rsidR="00C7037F" w:rsidRPr="00BF62E5" w:rsidRDefault="00C7037F" w:rsidP="00C7037F">
      <w:pPr>
        <w:pStyle w:val="Caption"/>
        <w:keepNext/>
      </w:pPr>
      <w:bookmarkStart w:id="19" w:name="_Ref183608012"/>
      <w:r w:rsidRPr="00BF62E5">
        <w:t xml:space="preserve">Tabel </w:t>
      </w:r>
      <w:r w:rsidR="000673C5">
        <w:fldChar w:fldCharType="begin"/>
      </w:r>
      <w:r w:rsidR="000673C5">
        <w:instrText xml:space="preserve"> SEQ Tabel \* ARABIC </w:instrText>
      </w:r>
      <w:r w:rsidR="000673C5">
        <w:fldChar w:fldCharType="separate"/>
      </w:r>
      <w:r w:rsidR="00C76AB4">
        <w:rPr>
          <w:noProof/>
        </w:rPr>
        <w:t>5</w:t>
      </w:r>
      <w:r w:rsidR="000673C5">
        <w:rPr>
          <w:noProof/>
        </w:rPr>
        <w:fldChar w:fldCharType="end"/>
      </w:r>
      <w:bookmarkEnd w:id="19"/>
      <w:r w:rsidRPr="00BF62E5">
        <w:t>. Laboritestid ja -meetodid.</w:t>
      </w:r>
    </w:p>
    <w:tbl>
      <w:tblPr>
        <w:tblW w:w="9062" w:type="dxa"/>
        <w:tblCellMar>
          <w:left w:w="70" w:type="dxa"/>
          <w:right w:w="70" w:type="dxa"/>
        </w:tblCellMar>
        <w:tblLook w:val="04A0" w:firstRow="1" w:lastRow="0" w:firstColumn="1" w:lastColumn="0" w:noHBand="0" w:noVBand="1"/>
      </w:tblPr>
      <w:tblGrid>
        <w:gridCol w:w="2260"/>
        <w:gridCol w:w="6802"/>
      </w:tblGrid>
      <w:tr w:rsidR="00C7037F" w:rsidRPr="00BF62E5" w14:paraId="19D2382B" w14:textId="77777777" w:rsidTr="00C7037F">
        <w:trPr>
          <w:trHeight w:val="315"/>
        </w:trPr>
        <w:tc>
          <w:tcPr>
            <w:tcW w:w="226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4D0EC58" w14:textId="77777777" w:rsidR="00C7037F" w:rsidRPr="00BF62E5" w:rsidRDefault="00C7037F">
            <w:pPr>
              <w:rPr>
                <w:b/>
                <w:bCs/>
                <w:color w:val="000000"/>
              </w:rPr>
            </w:pPr>
            <w:r w:rsidRPr="00BF62E5">
              <w:rPr>
                <w:b/>
                <w:bCs/>
                <w:color w:val="000000"/>
              </w:rPr>
              <w:t>Test</w:t>
            </w:r>
          </w:p>
        </w:tc>
        <w:tc>
          <w:tcPr>
            <w:tcW w:w="6802" w:type="dxa"/>
            <w:tcBorders>
              <w:top w:val="single" w:sz="8" w:space="0" w:color="auto"/>
              <w:left w:val="nil"/>
              <w:bottom w:val="single" w:sz="4" w:space="0" w:color="auto"/>
              <w:right w:val="single" w:sz="8" w:space="0" w:color="auto"/>
            </w:tcBorders>
            <w:shd w:val="clear" w:color="auto" w:fill="auto"/>
            <w:noWrap/>
            <w:vAlign w:val="bottom"/>
            <w:hideMark/>
          </w:tcPr>
          <w:p w14:paraId="4E07BC5E" w14:textId="77777777" w:rsidR="00C7037F" w:rsidRPr="00BF62E5" w:rsidRDefault="00C7037F">
            <w:pPr>
              <w:rPr>
                <w:b/>
                <w:bCs/>
                <w:color w:val="000000"/>
              </w:rPr>
            </w:pPr>
            <w:r w:rsidRPr="00BF62E5">
              <w:rPr>
                <w:b/>
                <w:bCs/>
                <w:color w:val="000000"/>
              </w:rPr>
              <w:t>Standard</w:t>
            </w:r>
          </w:p>
        </w:tc>
      </w:tr>
      <w:tr w:rsidR="00C7037F" w:rsidRPr="00BF62E5" w14:paraId="3B791533" w14:textId="77777777" w:rsidTr="00C7037F">
        <w:trPr>
          <w:trHeight w:val="600"/>
        </w:trPr>
        <w:tc>
          <w:tcPr>
            <w:tcW w:w="2260" w:type="dxa"/>
            <w:tcBorders>
              <w:top w:val="nil"/>
              <w:left w:val="single" w:sz="8" w:space="0" w:color="auto"/>
              <w:bottom w:val="single" w:sz="4" w:space="0" w:color="auto"/>
              <w:right w:val="single" w:sz="4" w:space="0" w:color="auto"/>
            </w:tcBorders>
            <w:shd w:val="clear" w:color="auto" w:fill="auto"/>
            <w:vAlign w:val="center"/>
            <w:hideMark/>
          </w:tcPr>
          <w:p w14:paraId="30C1912E" w14:textId="77777777" w:rsidR="00C7037F" w:rsidRPr="00BF62E5" w:rsidRDefault="00C7037F">
            <w:pPr>
              <w:rPr>
                <w:color w:val="000000"/>
                <w:sz w:val="22"/>
                <w:szCs w:val="22"/>
              </w:rPr>
            </w:pPr>
            <w:r w:rsidRPr="00BF62E5">
              <w:rPr>
                <w:color w:val="000000"/>
                <w:sz w:val="22"/>
                <w:szCs w:val="22"/>
              </w:rPr>
              <w:t>Ühetelgne survetugevus (UCS, MPa)</w:t>
            </w:r>
          </w:p>
        </w:tc>
        <w:tc>
          <w:tcPr>
            <w:tcW w:w="6802" w:type="dxa"/>
            <w:tcBorders>
              <w:top w:val="nil"/>
              <w:left w:val="nil"/>
              <w:bottom w:val="single" w:sz="4" w:space="0" w:color="auto"/>
              <w:right w:val="single" w:sz="8" w:space="0" w:color="auto"/>
            </w:tcBorders>
            <w:shd w:val="clear" w:color="auto" w:fill="auto"/>
            <w:vAlign w:val="bottom"/>
            <w:hideMark/>
          </w:tcPr>
          <w:p w14:paraId="0CEB5719" w14:textId="77777777" w:rsidR="00C7037F" w:rsidRPr="00BF62E5" w:rsidRDefault="00C7037F">
            <w:pPr>
              <w:rPr>
                <w:i/>
                <w:iCs/>
                <w:color w:val="000000"/>
                <w:sz w:val="22"/>
                <w:szCs w:val="22"/>
              </w:rPr>
            </w:pPr>
            <w:r w:rsidRPr="00BF62E5">
              <w:rPr>
                <w:i/>
                <w:iCs/>
                <w:color w:val="000000"/>
                <w:sz w:val="22"/>
                <w:szCs w:val="22"/>
              </w:rPr>
              <w:t>EVS-EN 1926:2006 Natural stone test methods - Determination of uniaxial compressive strength</w:t>
            </w:r>
          </w:p>
        </w:tc>
      </w:tr>
      <w:tr w:rsidR="00C7037F" w:rsidRPr="00BF62E5" w14:paraId="43672C13" w14:textId="77777777" w:rsidTr="00C7037F">
        <w:trPr>
          <w:trHeight w:val="600"/>
        </w:trPr>
        <w:tc>
          <w:tcPr>
            <w:tcW w:w="2260" w:type="dxa"/>
            <w:tcBorders>
              <w:top w:val="nil"/>
              <w:left w:val="single" w:sz="8" w:space="0" w:color="auto"/>
              <w:bottom w:val="single" w:sz="4" w:space="0" w:color="auto"/>
              <w:right w:val="single" w:sz="4" w:space="0" w:color="auto"/>
            </w:tcBorders>
            <w:shd w:val="clear" w:color="auto" w:fill="auto"/>
            <w:vAlign w:val="center"/>
            <w:hideMark/>
          </w:tcPr>
          <w:p w14:paraId="2F2F2B6E" w14:textId="77777777" w:rsidR="00C7037F" w:rsidRPr="00BF62E5" w:rsidRDefault="00C7037F">
            <w:pPr>
              <w:rPr>
                <w:color w:val="000000"/>
                <w:sz w:val="22"/>
                <w:szCs w:val="22"/>
              </w:rPr>
            </w:pPr>
            <w:r w:rsidRPr="00BF62E5">
              <w:rPr>
                <w:color w:val="000000"/>
                <w:sz w:val="22"/>
                <w:szCs w:val="22"/>
              </w:rPr>
              <w:t>Veesisaldus (w, %)</w:t>
            </w:r>
          </w:p>
        </w:tc>
        <w:tc>
          <w:tcPr>
            <w:tcW w:w="6802" w:type="dxa"/>
            <w:tcBorders>
              <w:top w:val="nil"/>
              <w:left w:val="nil"/>
              <w:bottom w:val="single" w:sz="4" w:space="0" w:color="auto"/>
              <w:right w:val="single" w:sz="8" w:space="0" w:color="auto"/>
            </w:tcBorders>
            <w:shd w:val="clear" w:color="auto" w:fill="auto"/>
            <w:vAlign w:val="bottom"/>
            <w:hideMark/>
          </w:tcPr>
          <w:p w14:paraId="3FA1F600" w14:textId="77777777" w:rsidR="00C7037F" w:rsidRPr="00BF62E5" w:rsidRDefault="00C7037F">
            <w:pPr>
              <w:rPr>
                <w:i/>
                <w:iCs/>
                <w:color w:val="000000"/>
                <w:sz w:val="22"/>
                <w:szCs w:val="22"/>
              </w:rPr>
            </w:pPr>
            <w:r w:rsidRPr="00BF62E5">
              <w:rPr>
                <w:i/>
                <w:iCs/>
                <w:color w:val="000000"/>
                <w:sz w:val="22"/>
                <w:szCs w:val="22"/>
              </w:rPr>
              <w:t>EVS-EN ISO 17892-2:2014 Geotechnical investigation and testing - Laboratory testing of soil - Part 1: Determination of water content</w:t>
            </w:r>
          </w:p>
        </w:tc>
      </w:tr>
      <w:tr w:rsidR="00C7037F" w:rsidRPr="00BF62E5" w14:paraId="5F391AF7" w14:textId="77777777" w:rsidTr="00C7037F">
        <w:trPr>
          <w:trHeight w:val="600"/>
        </w:trPr>
        <w:tc>
          <w:tcPr>
            <w:tcW w:w="2260" w:type="dxa"/>
            <w:tcBorders>
              <w:top w:val="nil"/>
              <w:left w:val="single" w:sz="8" w:space="0" w:color="auto"/>
              <w:bottom w:val="single" w:sz="4" w:space="0" w:color="auto"/>
              <w:right w:val="single" w:sz="4" w:space="0" w:color="auto"/>
            </w:tcBorders>
            <w:shd w:val="clear" w:color="auto" w:fill="auto"/>
            <w:vAlign w:val="center"/>
            <w:hideMark/>
          </w:tcPr>
          <w:p w14:paraId="6812B914" w14:textId="5246920F" w:rsidR="00C7037F" w:rsidRPr="00BF62E5" w:rsidRDefault="00C7037F">
            <w:pPr>
              <w:rPr>
                <w:color w:val="000000"/>
                <w:sz w:val="22"/>
                <w:szCs w:val="22"/>
              </w:rPr>
            </w:pPr>
            <w:r w:rsidRPr="00BF62E5">
              <w:rPr>
                <w:color w:val="000000"/>
                <w:sz w:val="22"/>
                <w:szCs w:val="22"/>
              </w:rPr>
              <w:t>Tihedus (ρ</w:t>
            </w:r>
            <w:r w:rsidR="0053400A" w:rsidRPr="00BF62E5">
              <w:rPr>
                <w:color w:val="000000"/>
                <w:sz w:val="22"/>
                <w:szCs w:val="22"/>
                <w:vertAlign w:val="subscript"/>
              </w:rPr>
              <w:t>n</w:t>
            </w:r>
            <w:r w:rsidRPr="00BF62E5">
              <w:rPr>
                <w:color w:val="000000"/>
                <w:sz w:val="22"/>
                <w:szCs w:val="22"/>
              </w:rPr>
              <w:t xml:space="preserve">, </w:t>
            </w:r>
            <w:r w:rsidR="0005419D" w:rsidRPr="00BF62E5">
              <w:rPr>
                <w:color w:val="000000"/>
                <w:sz w:val="22"/>
                <w:szCs w:val="22"/>
              </w:rPr>
              <w:t>M</w:t>
            </w:r>
            <w:r w:rsidRPr="00BF62E5">
              <w:rPr>
                <w:color w:val="000000"/>
                <w:sz w:val="22"/>
                <w:szCs w:val="22"/>
              </w:rPr>
              <w:t>g/m</w:t>
            </w:r>
            <w:r w:rsidRPr="00BF62E5">
              <w:rPr>
                <w:color w:val="000000"/>
                <w:sz w:val="22"/>
                <w:szCs w:val="22"/>
                <w:vertAlign w:val="superscript"/>
              </w:rPr>
              <w:t>3</w:t>
            </w:r>
            <w:r w:rsidRPr="00BF62E5">
              <w:rPr>
                <w:color w:val="000000"/>
                <w:sz w:val="22"/>
                <w:szCs w:val="22"/>
              </w:rPr>
              <w:t>)</w:t>
            </w:r>
          </w:p>
        </w:tc>
        <w:tc>
          <w:tcPr>
            <w:tcW w:w="6802" w:type="dxa"/>
            <w:tcBorders>
              <w:top w:val="nil"/>
              <w:left w:val="nil"/>
              <w:bottom w:val="single" w:sz="4" w:space="0" w:color="auto"/>
              <w:right w:val="single" w:sz="8" w:space="0" w:color="auto"/>
            </w:tcBorders>
            <w:shd w:val="clear" w:color="auto" w:fill="auto"/>
            <w:vAlign w:val="bottom"/>
            <w:hideMark/>
          </w:tcPr>
          <w:p w14:paraId="31532ED9" w14:textId="77777777" w:rsidR="00C7037F" w:rsidRPr="00BF62E5" w:rsidRDefault="00C7037F">
            <w:pPr>
              <w:rPr>
                <w:i/>
                <w:iCs/>
                <w:color w:val="000000"/>
                <w:sz w:val="22"/>
                <w:szCs w:val="22"/>
              </w:rPr>
            </w:pPr>
            <w:r w:rsidRPr="00BF62E5">
              <w:rPr>
                <w:i/>
                <w:iCs/>
                <w:color w:val="000000"/>
                <w:sz w:val="22"/>
                <w:szCs w:val="22"/>
              </w:rPr>
              <w:t>EVS-EN ISO 17892-2:2014 Geotechnical investigation and testing - Laboratory testing of soil - Part 2: Determination of bulk density</w:t>
            </w:r>
          </w:p>
        </w:tc>
      </w:tr>
      <w:tr w:rsidR="00C7037F" w:rsidRPr="00BF62E5" w14:paraId="793F53FD" w14:textId="77777777" w:rsidTr="00C7037F">
        <w:trPr>
          <w:trHeight w:val="615"/>
        </w:trPr>
        <w:tc>
          <w:tcPr>
            <w:tcW w:w="2260" w:type="dxa"/>
            <w:tcBorders>
              <w:top w:val="nil"/>
              <w:left w:val="single" w:sz="8" w:space="0" w:color="auto"/>
              <w:bottom w:val="single" w:sz="8" w:space="0" w:color="auto"/>
              <w:right w:val="single" w:sz="4" w:space="0" w:color="auto"/>
            </w:tcBorders>
            <w:shd w:val="clear" w:color="auto" w:fill="auto"/>
            <w:vAlign w:val="center"/>
            <w:hideMark/>
          </w:tcPr>
          <w:p w14:paraId="2CCC514B" w14:textId="5B624935" w:rsidR="00C7037F" w:rsidRPr="00BF62E5" w:rsidRDefault="0005419D">
            <w:pPr>
              <w:rPr>
                <w:color w:val="000000"/>
                <w:sz w:val="22"/>
                <w:szCs w:val="22"/>
              </w:rPr>
            </w:pPr>
            <w:r w:rsidRPr="00BF62E5">
              <w:rPr>
                <w:color w:val="000000"/>
                <w:sz w:val="22"/>
                <w:szCs w:val="22"/>
              </w:rPr>
              <w:t>Terade tihedus</w:t>
            </w:r>
            <w:r w:rsidR="00C7037F" w:rsidRPr="00BF62E5">
              <w:rPr>
                <w:color w:val="000000"/>
                <w:sz w:val="22"/>
                <w:szCs w:val="22"/>
              </w:rPr>
              <w:t xml:space="preserve"> (</w:t>
            </w:r>
            <w:r w:rsidRPr="00BF62E5">
              <w:rPr>
                <w:color w:val="000000"/>
                <w:sz w:val="22"/>
                <w:szCs w:val="22"/>
              </w:rPr>
              <w:t>ρ</w:t>
            </w:r>
            <w:r w:rsidR="00C7037F" w:rsidRPr="00BF62E5">
              <w:rPr>
                <w:color w:val="000000"/>
                <w:sz w:val="22"/>
                <w:szCs w:val="22"/>
                <w:vertAlign w:val="subscript"/>
              </w:rPr>
              <w:t>s</w:t>
            </w:r>
            <w:r w:rsidRPr="00BF62E5">
              <w:rPr>
                <w:color w:val="000000"/>
                <w:sz w:val="22"/>
                <w:szCs w:val="22"/>
              </w:rPr>
              <w:t>, Mg/m</w:t>
            </w:r>
            <w:r w:rsidRPr="00BF62E5">
              <w:rPr>
                <w:color w:val="000000"/>
                <w:sz w:val="22"/>
                <w:szCs w:val="22"/>
                <w:vertAlign w:val="superscript"/>
              </w:rPr>
              <w:t>3</w:t>
            </w:r>
            <w:r w:rsidR="00C7037F" w:rsidRPr="00BF62E5">
              <w:rPr>
                <w:color w:val="000000"/>
                <w:sz w:val="22"/>
                <w:szCs w:val="22"/>
              </w:rPr>
              <w:t>)</w:t>
            </w:r>
          </w:p>
        </w:tc>
        <w:tc>
          <w:tcPr>
            <w:tcW w:w="6802" w:type="dxa"/>
            <w:tcBorders>
              <w:top w:val="nil"/>
              <w:left w:val="nil"/>
              <w:bottom w:val="single" w:sz="8" w:space="0" w:color="auto"/>
              <w:right w:val="single" w:sz="8" w:space="0" w:color="auto"/>
            </w:tcBorders>
            <w:shd w:val="clear" w:color="auto" w:fill="auto"/>
            <w:vAlign w:val="bottom"/>
            <w:hideMark/>
          </w:tcPr>
          <w:p w14:paraId="355782BD" w14:textId="77777777" w:rsidR="00C7037F" w:rsidRPr="00BF62E5" w:rsidRDefault="00C7037F">
            <w:pPr>
              <w:rPr>
                <w:i/>
                <w:iCs/>
                <w:color w:val="000000"/>
                <w:sz w:val="22"/>
                <w:szCs w:val="22"/>
              </w:rPr>
            </w:pPr>
            <w:r w:rsidRPr="00BF62E5">
              <w:rPr>
                <w:i/>
                <w:iCs/>
                <w:color w:val="000000"/>
                <w:sz w:val="22"/>
                <w:szCs w:val="22"/>
              </w:rPr>
              <w:t>EVS-EN ISO 17892-3:2015 Geotechnical investigation and testing - Laboratory testing of soil - Part 3: Determination of particle density</w:t>
            </w:r>
          </w:p>
        </w:tc>
      </w:tr>
    </w:tbl>
    <w:p w14:paraId="49F38A1B" w14:textId="77777777" w:rsidR="00237753" w:rsidRPr="00BF62E5" w:rsidRDefault="00237753" w:rsidP="00522E0C"/>
    <w:p w14:paraId="290521D7" w14:textId="3EF055F8" w:rsidR="001018BD" w:rsidRPr="00BF62E5" w:rsidRDefault="001018BD" w:rsidP="0005419D">
      <w:pPr>
        <w:pStyle w:val="Heading2"/>
        <w:keepLines/>
      </w:pPr>
      <w:bookmarkStart w:id="20" w:name="_Toc184725249"/>
      <w:r w:rsidRPr="00BF62E5">
        <w:lastRenderedPageBreak/>
        <w:t>2.4</w:t>
      </w:r>
      <w:r w:rsidR="008A041E" w:rsidRPr="00BF62E5">
        <w:tab/>
      </w:r>
      <w:r w:rsidRPr="00BF62E5">
        <w:t>Astangu serva taganemiskiiruse hindamine</w:t>
      </w:r>
      <w:bookmarkEnd w:id="20"/>
    </w:p>
    <w:p w14:paraId="44EFED60" w14:textId="77777777" w:rsidR="001018BD" w:rsidRPr="00BF62E5" w:rsidRDefault="001018BD" w:rsidP="0005419D">
      <w:pPr>
        <w:keepNext/>
        <w:keepLines/>
      </w:pPr>
      <w:r w:rsidRPr="00BF62E5">
        <w:t>Astangu serva taganemiskiiruse hindamiseks kasutati programmi QGIS, milles digitaliseeriti astangu ülemise serva paiknemine erinevatel aegadel. Allikatena kasutati ortofotosid ja kaardimaterjale Maa-ameti WMS-teenusest</w:t>
      </w:r>
      <w:r w:rsidRPr="00BF62E5">
        <w:rPr>
          <w:rStyle w:val="FootnoteReference"/>
        </w:rPr>
        <w:footnoteReference w:id="1"/>
      </w:r>
      <w:r w:rsidRPr="00BF62E5">
        <w:t xml:space="preserve"> ning Tallinna linna kaardiarhiivist</w:t>
      </w:r>
      <w:r w:rsidRPr="00BF62E5">
        <w:rPr>
          <w:rStyle w:val="FootnoteReference"/>
        </w:rPr>
        <w:footnoteReference w:id="2"/>
      </w:r>
      <w:r w:rsidRPr="00BF62E5">
        <w:t>. Järgnevalt on toodud loetelu kasutatud allikatega. Sulgudes on toodud kaartide puhul mõõtkava, ortofotodel GSD (</w:t>
      </w:r>
      <w:r w:rsidRPr="00BF62E5">
        <w:rPr>
          <w:i/>
          <w:iCs/>
        </w:rPr>
        <w:t>Ground Sampling Distance</w:t>
      </w:r>
      <w:r w:rsidRPr="00BF62E5">
        <w:t xml:space="preserve"> – piksli suurus maapinnal) ning ülelennu aeg, kui see on teada. </w:t>
      </w:r>
    </w:p>
    <w:p w14:paraId="43726586" w14:textId="77777777" w:rsidR="001018BD" w:rsidRPr="00BF62E5" w:rsidRDefault="001018BD" w:rsidP="001018BD">
      <w:pPr>
        <w:pStyle w:val="ListParagraph"/>
        <w:numPr>
          <w:ilvl w:val="0"/>
          <w:numId w:val="15"/>
        </w:numPr>
        <w:spacing w:after="160" w:line="259" w:lineRule="auto"/>
        <w:rPr>
          <w:szCs w:val="24"/>
        </w:rPr>
      </w:pPr>
      <w:r w:rsidRPr="00BF62E5">
        <w:rPr>
          <w:szCs w:val="24"/>
        </w:rPr>
        <w:t>1946. a – NSVL O-42 topograafiline kaart (1:25 000)</w:t>
      </w:r>
    </w:p>
    <w:p w14:paraId="16ADA3DE" w14:textId="77777777" w:rsidR="001018BD" w:rsidRPr="00BF62E5" w:rsidRDefault="001018BD" w:rsidP="001018BD">
      <w:pPr>
        <w:pStyle w:val="ListParagraph"/>
        <w:numPr>
          <w:ilvl w:val="0"/>
          <w:numId w:val="15"/>
        </w:numPr>
        <w:spacing w:after="160" w:line="259" w:lineRule="auto"/>
        <w:rPr>
          <w:szCs w:val="24"/>
        </w:rPr>
      </w:pPr>
      <w:r w:rsidRPr="00BF62E5">
        <w:rPr>
          <w:szCs w:val="24"/>
        </w:rPr>
        <w:t>1961. a – NSVL C-63 topograafiline kaart (1:25 000)</w:t>
      </w:r>
    </w:p>
    <w:p w14:paraId="1E743B7D" w14:textId="77777777" w:rsidR="001018BD" w:rsidRPr="00BF62E5" w:rsidRDefault="001018BD" w:rsidP="001018BD">
      <w:pPr>
        <w:pStyle w:val="ListParagraph"/>
        <w:numPr>
          <w:ilvl w:val="0"/>
          <w:numId w:val="15"/>
        </w:numPr>
        <w:spacing w:after="160" w:line="259" w:lineRule="auto"/>
        <w:rPr>
          <w:szCs w:val="24"/>
        </w:rPr>
      </w:pPr>
      <w:r w:rsidRPr="00BF62E5">
        <w:rPr>
          <w:szCs w:val="24"/>
        </w:rPr>
        <w:t>1982. a – NSVL C-63 fotoplaan (1:10 000)</w:t>
      </w:r>
    </w:p>
    <w:p w14:paraId="6C1AFAF5" w14:textId="77777777" w:rsidR="001018BD" w:rsidRPr="00BF62E5" w:rsidRDefault="001018BD" w:rsidP="001018BD">
      <w:pPr>
        <w:pStyle w:val="ListParagraph"/>
        <w:numPr>
          <w:ilvl w:val="0"/>
          <w:numId w:val="15"/>
        </w:numPr>
        <w:spacing w:after="160" w:line="259" w:lineRule="auto"/>
        <w:rPr>
          <w:szCs w:val="24"/>
        </w:rPr>
      </w:pPr>
      <w:r w:rsidRPr="00BF62E5">
        <w:rPr>
          <w:szCs w:val="24"/>
        </w:rPr>
        <w:t xml:space="preserve">1990.ndad – topoalus Tallinna linna kaardiarhiivist (1990.ndate I pool, 1:500) </w:t>
      </w:r>
    </w:p>
    <w:p w14:paraId="1D4B4DE4" w14:textId="77777777" w:rsidR="001018BD" w:rsidRPr="00BF62E5" w:rsidRDefault="001018BD" w:rsidP="001018BD">
      <w:pPr>
        <w:pStyle w:val="ListParagraph"/>
        <w:numPr>
          <w:ilvl w:val="0"/>
          <w:numId w:val="15"/>
        </w:numPr>
        <w:spacing w:after="160" w:line="259" w:lineRule="auto"/>
        <w:rPr>
          <w:szCs w:val="24"/>
        </w:rPr>
      </w:pPr>
      <w:r w:rsidRPr="00BF62E5">
        <w:rPr>
          <w:szCs w:val="24"/>
        </w:rPr>
        <w:t>2003. a – Tallinna ortofoto (täpne kuupäev teadmata, GSD 16 cm)</w:t>
      </w:r>
    </w:p>
    <w:p w14:paraId="6CF7D355" w14:textId="77777777" w:rsidR="001018BD" w:rsidRPr="00BF62E5" w:rsidRDefault="001018BD" w:rsidP="001018BD">
      <w:pPr>
        <w:pStyle w:val="ListParagraph"/>
        <w:numPr>
          <w:ilvl w:val="0"/>
          <w:numId w:val="15"/>
        </w:numPr>
        <w:spacing w:after="160" w:line="259" w:lineRule="auto"/>
        <w:rPr>
          <w:szCs w:val="24"/>
        </w:rPr>
      </w:pPr>
      <w:r w:rsidRPr="00BF62E5">
        <w:rPr>
          <w:szCs w:val="24"/>
        </w:rPr>
        <w:t>2007. a – aerolend ortofoto (10.05.2007, GSD 40 cm)</w:t>
      </w:r>
    </w:p>
    <w:p w14:paraId="7A7343DC" w14:textId="77777777" w:rsidR="001018BD" w:rsidRPr="00BF62E5" w:rsidRDefault="001018BD" w:rsidP="001018BD">
      <w:pPr>
        <w:pStyle w:val="ListParagraph"/>
        <w:numPr>
          <w:ilvl w:val="0"/>
          <w:numId w:val="15"/>
        </w:numPr>
        <w:spacing w:after="160" w:line="259" w:lineRule="auto"/>
        <w:rPr>
          <w:szCs w:val="24"/>
        </w:rPr>
      </w:pPr>
      <w:r w:rsidRPr="00BF62E5">
        <w:rPr>
          <w:szCs w:val="24"/>
        </w:rPr>
        <w:t>2012. a – aerolend ortofoto (22.04.2012, GSD 25 cm)</w:t>
      </w:r>
    </w:p>
    <w:p w14:paraId="32FF42FD" w14:textId="77777777" w:rsidR="001018BD" w:rsidRPr="00BF62E5" w:rsidRDefault="001018BD" w:rsidP="001018BD">
      <w:pPr>
        <w:pStyle w:val="ListParagraph"/>
        <w:numPr>
          <w:ilvl w:val="0"/>
          <w:numId w:val="15"/>
        </w:numPr>
        <w:spacing w:after="160" w:line="259" w:lineRule="auto"/>
        <w:rPr>
          <w:szCs w:val="24"/>
        </w:rPr>
      </w:pPr>
      <w:r w:rsidRPr="00BF62E5">
        <w:rPr>
          <w:szCs w:val="24"/>
        </w:rPr>
        <w:t>2017. a – asulad ortofoto (05.05.2017, GSD 10/16cm)</w:t>
      </w:r>
    </w:p>
    <w:p w14:paraId="05B9A554" w14:textId="77777777" w:rsidR="001018BD" w:rsidRPr="00BF62E5" w:rsidRDefault="001018BD" w:rsidP="001018BD">
      <w:pPr>
        <w:pStyle w:val="ListParagraph"/>
        <w:numPr>
          <w:ilvl w:val="0"/>
          <w:numId w:val="15"/>
        </w:numPr>
        <w:spacing w:after="160" w:line="259" w:lineRule="auto"/>
        <w:rPr>
          <w:szCs w:val="24"/>
        </w:rPr>
      </w:pPr>
      <w:r w:rsidRPr="00BF62E5">
        <w:rPr>
          <w:szCs w:val="24"/>
        </w:rPr>
        <w:t>2020. a – asulad ortofoto (05.04.2020, GSD 10/16cm)</w:t>
      </w:r>
    </w:p>
    <w:p w14:paraId="3E082A95" w14:textId="77777777" w:rsidR="001018BD" w:rsidRPr="00BF62E5" w:rsidRDefault="001018BD" w:rsidP="001018BD">
      <w:pPr>
        <w:pStyle w:val="ListParagraph"/>
        <w:numPr>
          <w:ilvl w:val="0"/>
          <w:numId w:val="15"/>
        </w:numPr>
        <w:spacing w:after="160" w:line="259" w:lineRule="auto"/>
        <w:rPr>
          <w:szCs w:val="24"/>
        </w:rPr>
      </w:pPr>
      <w:r w:rsidRPr="00BF62E5">
        <w:rPr>
          <w:szCs w:val="24"/>
        </w:rPr>
        <w:t xml:space="preserve">2023. a – asulad ortofoto (14.04.2023, GSD 10 cm) </w:t>
      </w:r>
    </w:p>
    <w:p w14:paraId="5A567044" w14:textId="77777777" w:rsidR="001018BD" w:rsidRPr="00BF62E5" w:rsidRDefault="001018BD" w:rsidP="001018BD">
      <w:r w:rsidRPr="00BF62E5">
        <w:t xml:space="preserve">Vanemate kaartide täpsus on võrreldes ortofotodega väiksem, kuid illustreerimiseks saab neid kasutada. Ortofotode puhul valiti pildid 3–5 aastase intervalliga, eelistades võimalikult hea kvaliteediga fotosid, kus on näha klindi vari. Astangu taandumise kiiruse arvutamisel kasutati andmeid alates 1990.ndate I poole topoalusest. </w:t>
      </w:r>
    </w:p>
    <w:p w14:paraId="23AC1FC3" w14:textId="77777777" w:rsidR="001018BD" w:rsidRPr="00BF62E5" w:rsidRDefault="001018BD" w:rsidP="001018BD">
      <w:pPr>
        <w:spacing w:after="160" w:line="259" w:lineRule="auto"/>
      </w:pPr>
    </w:p>
    <w:p w14:paraId="57F36EB2" w14:textId="77777777" w:rsidR="001018BD" w:rsidRPr="00BF62E5" w:rsidRDefault="001018BD" w:rsidP="00522E0C"/>
    <w:p w14:paraId="24782369" w14:textId="46A62E59" w:rsidR="00B27BD6" w:rsidRPr="00BF62E5" w:rsidRDefault="00B27BD6" w:rsidP="00146508">
      <w:pPr>
        <w:pStyle w:val="Heading1"/>
        <w:rPr>
          <w:lang w:val="et-EE"/>
        </w:rPr>
      </w:pPr>
      <w:bookmarkStart w:id="21" w:name="_Toc184725250"/>
      <w:r w:rsidRPr="00BF62E5">
        <w:rPr>
          <w:lang w:val="et-EE"/>
        </w:rPr>
        <w:lastRenderedPageBreak/>
        <w:t>GEOLOOGILI</w:t>
      </w:r>
      <w:r w:rsidR="0098030C" w:rsidRPr="00BF62E5">
        <w:rPr>
          <w:lang w:val="et-EE"/>
        </w:rPr>
        <w:t>SED TINGIMUSED</w:t>
      </w:r>
      <w:bookmarkEnd w:id="21"/>
    </w:p>
    <w:p w14:paraId="1F2027CC" w14:textId="23CDD0C4" w:rsidR="00B27BD6" w:rsidRPr="00BF62E5" w:rsidRDefault="00B27BD6" w:rsidP="008167B6">
      <w:pPr>
        <w:pStyle w:val="Heading2"/>
        <w:numPr>
          <w:ilvl w:val="1"/>
          <w:numId w:val="5"/>
        </w:numPr>
      </w:pPr>
      <w:bookmarkStart w:id="22" w:name="_Toc184725251"/>
      <w:r w:rsidRPr="00BF62E5">
        <w:t>Pinnamood</w:t>
      </w:r>
      <w:bookmarkEnd w:id="22"/>
      <w:r w:rsidR="00D81D52" w:rsidRPr="00BF62E5">
        <w:t xml:space="preserve"> </w:t>
      </w:r>
    </w:p>
    <w:p w14:paraId="28C1D30F" w14:textId="60373D41" w:rsidR="00C432C8" w:rsidRPr="00BF62E5" w:rsidRDefault="00B01287" w:rsidP="00B31C7F">
      <w:pPr>
        <w:rPr>
          <w:lang w:eastAsia="en-US"/>
        </w:rPr>
      </w:pPr>
      <w:r w:rsidRPr="00BF62E5">
        <w:rPr>
          <w:lang w:eastAsia="en-US"/>
        </w:rPr>
        <w:t>Uuringuala paikneb järsuseinalisel Kakumäe pangal.</w:t>
      </w:r>
      <w:r w:rsidR="00B31C7F" w:rsidRPr="00BF62E5">
        <w:rPr>
          <w:lang w:eastAsia="en-US"/>
        </w:rPr>
        <w:t xml:space="preserve"> Panga ees paikneva ranna absoluutkõrgused jäävad vahemikku 0,0...1,</w:t>
      </w:r>
      <w:r w:rsidR="00884F60" w:rsidRPr="00BF62E5">
        <w:rPr>
          <w:lang w:eastAsia="en-US"/>
        </w:rPr>
        <w:t>33</w:t>
      </w:r>
      <w:r w:rsidR="00B31C7F" w:rsidRPr="00BF62E5">
        <w:rPr>
          <w:lang w:eastAsia="en-US"/>
        </w:rPr>
        <w:t xml:space="preserve"> m ümp ning rusukalde kõrgus on uuritud ala piires maksimaalselt 4,19 m ümp. Panga-astangu perve kõrgus tõuseb põhja suunas. Kergliiklustee mereäärse kurvi kõrval </w:t>
      </w:r>
      <w:r w:rsidR="00C432C8" w:rsidRPr="00BF62E5">
        <w:rPr>
          <w:lang w:eastAsia="en-US"/>
        </w:rPr>
        <w:t xml:space="preserve">paiknevas osas </w:t>
      </w:r>
      <w:r w:rsidR="00B31C7F" w:rsidRPr="00BF62E5">
        <w:rPr>
          <w:lang w:eastAsia="en-US"/>
        </w:rPr>
        <w:t xml:space="preserve">on panga-astangu absoluutkõrgus 7,55...7,28 m ümp. </w:t>
      </w:r>
      <w:r w:rsidR="00C432C8" w:rsidRPr="00BF62E5">
        <w:rPr>
          <w:lang w:eastAsia="en-US"/>
        </w:rPr>
        <w:t xml:space="preserve">Sellest lõuna suunas langeb astangu kõrgus &lt;7,00 m ümp ning põhja suunas tõuseb astang 10,12 m-ni ümp. </w:t>
      </w:r>
    </w:p>
    <w:p w14:paraId="2E7FBF43" w14:textId="77777777" w:rsidR="00C432C8" w:rsidRPr="00BF62E5" w:rsidRDefault="00C432C8" w:rsidP="00B31C7F">
      <w:pPr>
        <w:rPr>
          <w:lang w:eastAsia="en-US"/>
        </w:rPr>
      </w:pPr>
    </w:p>
    <w:p w14:paraId="538C727F" w14:textId="638ABFF0" w:rsidR="002C63E6" w:rsidRPr="00BF62E5" w:rsidRDefault="00B01287" w:rsidP="00B31C7F">
      <w:pPr>
        <w:rPr>
          <w:lang w:eastAsia="en-US"/>
        </w:rPr>
      </w:pPr>
      <w:r w:rsidRPr="00BF62E5">
        <w:rPr>
          <w:lang w:eastAsia="en-US"/>
        </w:rPr>
        <w:t xml:space="preserve">Panga peal </w:t>
      </w:r>
      <w:r w:rsidR="00C432C8" w:rsidRPr="00BF62E5">
        <w:rPr>
          <w:lang w:eastAsia="en-US"/>
        </w:rPr>
        <w:t>paikneva sõidutee ümbruses ja</w:t>
      </w:r>
      <w:r w:rsidRPr="00BF62E5">
        <w:rPr>
          <w:lang w:eastAsia="en-US"/>
        </w:rPr>
        <w:t xml:space="preserve"> </w:t>
      </w:r>
      <w:r w:rsidR="00C432C8" w:rsidRPr="00BF62E5">
        <w:rPr>
          <w:lang w:eastAsia="en-US"/>
        </w:rPr>
        <w:t>seda merepoolses kurvis ümbritsevatel platsidel jäävad absoluutkõrgused 7,10...8,30 m ümp vahmikku tõustes kõrgemale mööda Kakumäe teed kirde suunas</w:t>
      </w:r>
      <w:r w:rsidR="009457F8" w:rsidRPr="00BF62E5">
        <w:rPr>
          <w:lang w:eastAsia="en-US"/>
        </w:rPr>
        <w:t xml:space="preserve">. Teest põhja suunas tõuseb maapind suhteliselt järsult ning moodustub kõrgendik, mille lael jäävad absoluutkõrgused 11,43...12,67 m ümp vahemikku. </w:t>
      </w:r>
    </w:p>
    <w:p w14:paraId="5A667F10" w14:textId="77777777" w:rsidR="00D04A36" w:rsidRPr="00BF62E5" w:rsidRDefault="00D04A36" w:rsidP="00B31C7F">
      <w:pPr>
        <w:rPr>
          <w:lang w:eastAsia="en-US"/>
        </w:rPr>
      </w:pPr>
    </w:p>
    <w:p w14:paraId="1E70F8DB" w14:textId="3C055527" w:rsidR="006D7D1B" w:rsidRPr="00BF62E5" w:rsidRDefault="000E6B33" w:rsidP="008167B6">
      <w:pPr>
        <w:pStyle w:val="Heading2"/>
        <w:numPr>
          <w:ilvl w:val="1"/>
          <w:numId w:val="5"/>
        </w:numPr>
      </w:pPr>
      <w:bookmarkStart w:id="23" w:name="_Toc184725252"/>
      <w:r w:rsidRPr="00BF62E5">
        <w:t>Üldine geoloogiline ehitus</w:t>
      </w:r>
      <w:bookmarkEnd w:id="23"/>
    </w:p>
    <w:p w14:paraId="026383C1" w14:textId="42B87AC4" w:rsidR="00196508" w:rsidRPr="00BF62E5" w:rsidRDefault="002F0B52" w:rsidP="008167B6">
      <w:pPr>
        <w:rPr>
          <w:lang w:eastAsia="en-US"/>
        </w:rPr>
      </w:pPr>
      <w:r w:rsidRPr="00BF62E5">
        <w:rPr>
          <w:lang w:eastAsia="en-US"/>
        </w:rPr>
        <w:t xml:space="preserve">Uuringuala asub Kakumäe pangal, kus paljanduvad Kambriumi ladestu Ladestiku 2 Tiskre kihistu liivakivid ning </w:t>
      </w:r>
      <w:r w:rsidR="00513E6E" w:rsidRPr="00BF62E5">
        <w:rPr>
          <w:lang w:eastAsia="en-US"/>
        </w:rPr>
        <w:t xml:space="preserve">selle all </w:t>
      </w:r>
      <w:r w:rsidRPr="00BF62E5">
        <w:rPr>
          <w:lang w:eastAsia="en-US"/>
        </w:rPr>
        <w:t>Lükati kihistu sav</w:t>
      </w:r>
      <w:r w:rsidR="004B03DA">
        <w:rPr>
          <w:lang w:eastAsia="en-US"/>
        </w:rPr>
        <w:t>i ja aleuroliit</w:t>
      </w:r>
      <w:r w:rsidRPr="00BF62E5">
        <w:rPr>
          <w:lang w:eastAsia="en-US"/>
        </w:rPr>
        <w:t>. Täpsem</w:t>
      </w:r>
      <w:r w:rsidR="00513E6E" w:rsidRPr="00BF62E5">
        <w:rPr>
          <w:lang w:eastAsia="en-US"/>
        </w:rPr>
        <w:t xml:space="preserve">alt </w:t>
      </w:r>
      <w:r w:rsidRPr="00BF62E5">
        <w:rPr>
          <w:lang w:eastAsia="en-US"/>
        </w:rPr>
        <w:t xml:space="preserve">avaneb piirkonnas Tiskre kihistu alumine osa – Kakumäe kihistik. </w:t>
      </w:r>
      <w:r w:rsidR="00EA3C58">
        <w:rPr>
          <w:lang w:eastAsia="en-US"/>
        </w:rPr>
        <w:t>Panga peal katab a</w:t>
      </w:r>
      <w:r w:rsidR="00513E6E" w:rsidRPr="00BF62E5">
        <w:rPr>
          <w:lang w:eastAsia="en-US"/>
        </w:rPr>
        <w:t xml:space="preserve">luspõhjalist liivakivi õhuke kruusa ja liiva sisaldav veeriste kiht ning pindmise kihina muld. </w:t>
      </w:r>
    </w:p>
    <w:p w14:paraId="71DB25EE" w14:textId="77777777" w:rsidR="00392B9C" w:rsidRPr="00BF62E5" w:rsidRDefault="00392B9C" w:rsidP="008167B6">
      <w:pPr>
        <w:rPr>
          <w:lang w:eastAsia="en-US"/>
        </w:rPr>
      </w:pPr>
    </w:p>
    <w:p w14:paraId="3018EBAF" w14:textId="68D65F0C" w:rsidR="000E6B33" w:rsidRPr="00BF62E5" w:rsidRDefault="000E6B33" w:rsidP="000E6B33">
      <w:pPr>
        <w:pStyle w:val="Heading2"/>
        <w:numPr>
          <w:ilvl w:val="1"/>
          <w:numId w:val="5"/>
        </w:numPr>
      </w:pPr>
      <w:bookmarkStart w:id="24" w:name="_Toc184725253"/>
      <w:r w:rsidRPr="00BF62E5">
        <w:t>Geotehnilised kihid</w:t>
      </w:r>
      <w:bookmarkEnd w:id="24"/>
    </w:p>
    <w:p w14:paraId="773E26FA" w14:textId="3B85BB6E" w:rsidR="006C7062" w:rsidRPr="00BF62E5" w:rsidRDefault="00A739D1" w:rsidP="00A739D1">
      <w:pPr>
        <w:rPr>
          <w:lang w:eastAsia="en-US"/>
        </w:rPr>
      </w:pPr>
      <w:r w:rsidRPr="00BF62E5">
        <w:rPr>
          <w:lang w:eastAsia="en-US"/>
        </w:rPr>
        <w:t xml:space="preserve">Geoloogilised andmed on esitatud graafiliselt </w:t>
      </w:r>
      <w:r w:rsidR="005871BF" w:rsidRPr="00BF62E5">
        <w:rPr>
          <w:i/>
          <w:iCs/>
          <w:lang w:eastAsia="en-US"/>
        </w:rPr>
        <w:t>Lisas 1</w:t>
      </w:r>
      <w:r w:rsidRPr="00BF62E5">
        <w:rPr>
          <w:lang w:eastAsia="en-US"/>
        </w:rPr>
        <w:t xml:space="preserve">. PA1 </w:t>
      </w:r>
      <w:r w:rsidR="005871BF" w:rsidRPr="00BF62E5">
        <w:rPr>
          <w:lang w:eastAsia="en-US"/>
        </w:rPr>
        <w:t xml:space="preserve">ja geoloogilise lõike </w:t>
      </w:r>
      <w:r w:rsidRPr="00BF62E5">
        <w:rPr>
          <w:lang w:eastAsia="en-US"/>
        </w:rPr>
        <w:t>asukoh</w:t>
      </w:r>
      <w:r w:rsidR="00116670" w:rsidRPr="00BF62E5">
        <w:rPr>
          <w:lang w:eastAsia="en-US"/>
        </w:rPr>
        <w:t>t</w:t>
      </w:r>
      <w:r w:rsidRPr="00BF62E5">
        <w:rPr>
          <w:lang w:eastAsia="en-US"/>
        </w:rPr>
        <w:t xml:space="preserve"> on toodud </w:t>
      </w:r>
      <w:r w:rsidR="005871BF" w:rsidRPr="00BF62E5">
        <w:rPr>
          <w:i/>
          <w:iCs/>
          <w:lang w:eastAsia="en-US"/>
        </w:rPr>
        <w:t>Joonisel 1</w:t>
      </w:r>
      <w:r w:rsidRPr="00BF62E5">
        <w:rPr>
          <w:lang w:eastAsia="en-US"/>
        </w:rPr>
        <w:t xml:space="preserve"> ning geoloogiline läbilõige </w:t>
      </w:r>
      <w:r w:rsidR="005871BF" w:rsidRPr="00BF62E5">
        <w:rPr>
          <w:i/>
          <w:iCs/>
          <w:lang w:eastAsia="en-US"/>
        </w:rPr>
        <w:t>Joonisel 2</w:t>
      </w:r>
      <w:r w:rsidRPr="00BF62E5">
        <w:rPr>
          <w:lang w:eastAsia="en-US"/>
        </w:rPr>
        <w:t xml:space="preserve">. Puurtulp koos geotehniliste üksuste ja kalju kirjeldustega on toodud </w:t>
      </w:r>
      <w:r w:rsidR="00CA5B85" w:rsidRPr="00BF62E5">
        <w:rPr>
          <w:i/>
          <w:iCs/>
          <w:lang w:eastAsia="en-US"/>
        </w:rPr>
        <w:t>Joonisel 3</w:t>
      </w:r>
      <w:r w:rsidRPr="00BF62E5">
        <w:rPr>
          <w:lang w:eastAsia="en-US"/>
        </w:rPr>
        <w:t>. Puurtulp sisaldab ka andmeid dokumenteeritud lõhede, geoloogilise struktuuri ja kogutud proovide asukoha kohta. Arvandmed (</w:t>
      </w:r>
      <w:r w:rsidR="00CA5B85" w:rsidRPr="00BF62E5">
        <w:rPr>
          <w:lang w:eastAsia="en-US"/>
        </w:rPr>
        <w:t>puurkäikude andmed</w:t>
      </w:r>
      <w:r w:rsidRPr="00BF62E5">
        <w:rPr>
          <w:lang w:eastAsia="en-US"/>
        </w:rPr>
        <w:t xml:space="preserve">, TCR, SCR, RQD väärtused, proovide andmed ja füüsikalised omadused) on toodud </w:t>
      </w:r>
      <w:r w:rsidR="00CA5B85" w:rsidRPr="00BF62E5">
        <w:rPr>
          <w:i/>
          <w:iCs/>
          <w:lang w:eastAsia="en-US"/>
        </w:rPr>
        <w:t>Lisas 2, Tabelites 7 ja 8</w:t>
      </w:r>
      <w:r w:rsidR="00CA5B85" w:rsidRPr="00BF62E5">
        <w:rPr>
          <w:lang w:eastAsia="en-US"/>
        </w:rPr>
        <w:t xml:space="preserve">. </w:t>
      </w:r>
      <w:r w:rsidRPr="00BF62E5">
        <w:rPr>
          <w:lang w:eastAsia="en-US"/>
        </w:rPr>
        <w:t>L</w:t>
      </w:r>
      <w:r w:rsidR="00116670" w:rsidRPr="00BF62E5">
        <w:rPr>
          <w:lang w:eastAsia="en-US"/>
        </w:rPr>
        <w:t>aboritulemused</w:t>
      </w:r>
      <w:r w:rsidRPr="00BF62E5">
        <w:rPr>
          <w:lang w:eastAsia="en-US"/>
        </w:rPr>
        <w:t xml:space="preserve"> ja fotod on toodud </w:t>
      </w:r>
      <w:r w:rsidR="00CA5B85" w:rsidRPr="00BF62E5">
        <w:rPr>
          <w:i/>
          <w:iCs/>
          <w:lang w:eastAsia="en-US"/>
        </w:rPr>
        <w:t>Lisades 3...5</w:t>
      </w:r>
      <w:r w:rsidRPr="00BF62E5">
        <w:rPr>
          <w:lang w:eastAsia="en-US"/>
        </w:rPr>
        <w:t>.</w:t>
      </w:r>
    </w:p>
    <w:p w14:paraId="6DE73229" w14:textId="77777777" w:rsidR="00116670" w:rsidRPr="00BF62E5" w:rsidRDefault="00116670" w:rsidP="00A739D1">
      <w:pPr>
        <w:rPr>
          <w:lang w:eastAsia="en-US"/>
        </w:rPr>
      </w:pPr>
    </w:p>
    <w:p w14:paraId="783611CC" w14:textId="77777777" w:rsidR="00116670" w:rsidRPr="00BF62E5" w:rsidRDefault="00116670" w:rsidP="00116670">
      <w:pPr>
        <w:keepNext/>
        <w:rPr>
          <w:lang w:eastAsia="en-US"/>
        </w:rPr>
      </w:pPr>
      <w:r w:rsidRPr="00BF62E5">
        <w:rPr>
          <w:b/>
          <w:lang w:eastAsia="en-US"/>
        </w:rPr>
        <w:t>Kiht 1</w:t>
      </w:r>
      <w:r w:rsidRPr="00BF62E5">
        <w:rPr>
          <w:lang w:eastAsia="en-US"/>
        </w:rPr>
        <w:t xml:space="preserve"> MULD</w:t>
      </w:r>
    </w:p>
    <w:p w14:paraId="4D55B5B8" w14:textId="77777777" w:rsidR="00116670" w:rsidRPr="00BF62E5" w:rsidRDefault="00116670" w:rsidP="00116670">
      <w:pPr>
        <w:keepNext/>
        <w:rPr>
          <w:lang w:eastAsia="en-US"/>
        </w:rPr>
      </w:pPr>
    </w:p>
    <w:p w14:paraId="6C29425C" w14:textId="33A76D33" w:rsidR="00116670" w:rsidRPr="00BF62E5" w:rsidRDefault="00116670" w:rsidP="00116670">
      <w:pPr>
        <w:keepNext/>
        <w:rPr>
          <w:lang w:eastAsia="en-US"/>
        </w:rPr>
      </w:pPr>
      <w:r w:rsidRPr="00BF62E5">
        <w:rPr>
          <w:lang w:eastAsia="en-US"/>
        </w:rPr>
        <w:t xml:space="preserve">Pindmiseks kihiks </w:t>
      </w:r>
      <w:r w:rsidR="00CA5B85" w:rsidRPr="00BF62E5">
        <w:rPr>
          <w:lang w:eastAsia="en-US"/>
        </w:rPr>
        <w:t xml:space="preserve">on </w:t>
      </w:r>
      <w:r w:rsidRPr="00BF62E5">
        <w:rPr>
          <w:lang w:eastAsia="en-US"/>
        </w:rPr>
        <w:t xml:space="preserve">muld. Mullakihi paksuseks on </w:t>
      </w:r>
      <w:r w:rsidR="009E6D95" w:rsidRPr="00BF62E5">
        <w:rPr>
          <w:lang w:eastAsia="en-US"/>
        </w:rPr>
        <w:t>0,40</w:t>
      </w:r>
      <w:r w:rsidRPr="00BF62E5">
        <w:rPr>
          <w:lang w:eastAsia="en-US"/>
        </w:rPr>
        <w:t xml:space="preserve"> m.</w:t>
      </w:r>
    </w:p>
    <w:p w14:paraId="05E3C08E" w14:textId="77777777" w:rsidR="00116670" w:rsidRPr="00BF62E5" w:rsidRDefault="00116670" w:rsidP="00116670">
      <w:pPr>
        <w:keepNext/>
        <w:rPr>
          <w:lang w:eastAsia="en-US"/>
        </w:rPr>
      </w:pPr>
    </w:p>
    <w:p w14:paraId="4F46D087" w14:textId="546C1764" w:rsidR="00B93A4E" w:rsidRPr="00BF62E5" w:rsidRDefault="00116670" w:rsidP="00116670">
      <w:pPr>
        <w:rPr>
          <w:bCs/>
          <w:lang w:eastAsia="en-US"/>
        </w:rPr>
      </w:pPr>
      <w:r w:rsidRPr="00BF62E5">
        <w:rPr>
          <w:b/>
          <w:lang w:eastAsia="en-US"/>
        </w:rPr>
        <w:t>Kih</w:t>
      </w:r>
      <w:r w:rsidR="00FB0154" w:rsidRPr="00BF62E5">
        <w:rPr>
          <w:b/>
          <w:lang w:eastAsia="en-US"/>
        </w:rPr>
        <w:t>t</w:t>
      </w:r>
      <w:r w:rsidRPr="00BF62E5">
        <w:rPr>
          <w:b/>
          <w:lang w:eastAsia="en-US"/>
        </w:rPr>
        <w:t xml:space="preserve"> </w:t>
      </w:r>
      <w:r w:rsidR="00B93A4E" w:rsidRPr="00BF62E5">
        <w:rPr>
          <w:b/>
          <w:lang w:eastAsia="en-US"/>
        </w:rPr>
        <w:t>2</w:t>
      </w:r>
      <w:r w:rsidRPr="00BF62E5">
        <w:rPr>
          <w:b/>
          <w:lang w:eastAsia="en-US"/>
        </w:rPr>
        <w:t xml:space="preserve"> </w:t>
      </w:r>
      <w:r w:rsidR="00B93A4E" w:rsidRPr="00BF62E5">
        <w:rPr>
          <w:bCs/>
          <w:lang w:eastAsia="en-US"/>
        </w:rPr>
        <w:t>VEERISTIK</w:t>
      </w:r>
    </w:p>
    <w:p w14:paraId="17B5A85C" w14:textId="77777777" w:rsidR="00B93A4E" w:rsidRPr="00BF62E5" w:rsidRDefault="00B93A4E" w:rsidP="00116670">
      <w:pPr>
        <w:rPr>
          <w:b/>
          <w:lang w:eastAsia="en-US"/>
        </w:rPr>
      </w:pPr>
    </w:p>
    <w:p w14:paraId="5F5F1DB1" w14:textId="0A73B68A" w:rsidR="004527E3" w:rsidRPr="00BF62E5" w:rsidRDefault="00FB0154" w:rsidP="00A739D1">
      <w:pPr>
        <w:rPr>
          <w:bCs/>
          <w:lang w:eastAsia="en-US"/>
        </w:rPr>
      </w:pPr>
      <w:r w:rsidRPr="00BF62E5">
        <w:rPr>
          <w:bCs/>
          <w:lang w:eastAsia="en-US"/>
        </w:rPr>
        <w:t>Mullakihi all lamab pruuni liiva ja kruusa sisaldav veeristik. Kihi paksus on 0,45 m, kiht lamab maapinnast 0,40 m sügavusel, absoluutkõrgusel 7,85 m</w:t>
      </w:r>
      <w:r w:rsidR="00D4746D" w:rsidRPr="00BF62E5">
        <w:rPr>
          <w:bCs/>
          <w:lang w:eastAsia="en-US"/>
        </w:rPr>
        <w:t xml:space="preserve"> ümp</w:t>
      </w:r>
      <w:r w:rsidRPr="00BF62E5">
        <w:rPr>
          <w:bCs/>
          <w:lang w:eastAsia="en-US"/>
        </w:rPr>
        <w:t>.</w:t>
      </w:r>
    </w:p>
    <w:p w14:paraId="4C6BFCB5" w14:textId="77777777" w:rsidR="00FB0154" w:rsidRPr="00BF62E5" w:rsidRDefault="00FB0154" w:rsidP="00A739D1">
      <w:pPr>
        <w:rPr>
          <w:bCs/>
          <w:lang w:eastAsia="en-US"/>
        </w:rPr>
      </w:pPr>
    </w:p>
    <w:p w14:paraId="51DC8B20" w14:textId="518D4FFE" w:rsidR="00FB0154" w:rsidRPr="00BF62E5" w:rsidRDefault="00FB0154" w:rsidP="004527E3">
      <w:pPr>
        <w:keepNext/>
        <w:keepLines/>
        <w:rPr>
          <w:bCs/>
          <w:lang w:eastAsia="en-US"/>
        </w:rPr>
      </w:pPr>
      <w:r w:rsidRPr="00BF62E5">
        <w:rPr>
          <w:b/>
          <w:lang w:eastAsia="en-US"/>
        </w:rPr>
        <w:lastRenderedPageBreak/>
        <w:t xml:space="preserve">Kiht 3 </w:t>
      </w:r>
      <w:r w:rsidR="00017CD2" w:rsidRPr="00BF62E5">
        <w:rPr>
          <w:bCs/>
          <w:lang w:eastAsia="en-US"/>
        </w:rPr>
        <w:t xml:space="preserve">ALUSPÕHJALINE </w:t>
      </w:r>
      <w:r w:rsidRPr="00BF62E5">
        <w:rPr>
          <w:bCs/>
          <w:lang w:eastAsia="en-US"/>
        </w:rPr>
        <w:t>LIIV</w:t>
      </w:r>
    </w:p>
    <w:p w14:paraId="239C7F1A" w14:textId="77777777" w:rsidR="00FB0154" w:rsidRPr="00BF62E5" w:rsidRDefault="00FB0154" w:rsidP="004527E3">
      <w:pPr>
        <w:keepNext/>
        <w:keepLines/>
        <w:rPr>
          <w:lang w:eastAsia="en-US"/>
        </w:rPr>
      </w:pPr>
    </w:p>
    <w:p w14:paraId="18071933" w14:textId="665D6ED3" w:rsidR="00AA5674" w:rsidRPr="00BF62E5" w:rsidRDefault="00FB0154" w:rsidP="004527E3">
      <w:pPr>
        <w:keepNext/>
        <w:keepLines/>
        <w:rPr>
          <w:lang w:eastAsia="en-US"/>
        </w:rPr>
      </w:pPr>
      <w:r w:rsidRPr="00BF62E5">
        <w:rPr>
          <w:lang w:eastAsia="en-US"/>
        </w:rPr>
        <w:t>Kiht koosneb</w:t>
      </w:r>
      <w:r w:rsidR="004F0821" w:rsidRPr="00BF62E5">
        <w:rPr>
          <w:lang w:eastAsia="en-US"/>
        </w:rPr>
        <w:t xml:space="preserve"> </w:t>
      </w:r>
      <w:r w:rsidR="003A4276" w:rsidRPr="00BF62E5">
        <w:rPr>
          <w:lang w:eastAsia="en-US"/>
        </w:rPr>
        <w:t xml:space="preserve">murenenud </w:t>
      </w:r>
      <w:r w:rsidRPr="00BF62E5">
        <w:rPr>
          <w:lang w:eastAsia="en-US"/>
        </w:rPr>
        <w:t>aluspõhjalisest möllisest peenliivast, mis ülemises osas on hele</w:t>
      </w:r>
      <w:r w:rsidR="00884F60" w:rsidRPr="00BF62E5">
        <w:rPr>
          <w:lang w:eastAsia="en-US"/>
        </w:rPr>
        <w:t xml:space="preserve">da </w:t>
      </w:r>
      <w:r w:rsidRPr="00BF62E5">
        <w:rPr>
          <w:lang w:eastAsia="en-US"/>
        </w:rPr>
        <w:t>kollakas- või hallikasbeeži värvuse</w:t>
      </w:r>
      <w:r w:rsidR="004F0821" w:rsidRPr="00BF62E5">
        <w:rPr>
          <w:lang w:eastAsia="en-US"/>
        </w:rPr>
        <w:t>g</w:t>
      </w:r>
      <w:r w:rsidRPr="00BF62E5">
        <w:rPr>
          <w:lang w:eastAsia="en-US"/>
        </w:rPr>
        <w:t xml:space="preserve">a ja alumises osas hall. </w:t>
      </w:r>
      <w:r w:rsidR="00D4746D" w:rsidRPr="00BF62E5">
        <w:rPr>
          <w:lang w:eastAsia="en-US"/>
        </w:rPr>
        <w:t>Kihi paksus on 1,65 m. Kihi pealispind on maapinnast 0,85 m sügavusel, absoluutkõrgusel 7,40 m ümp.</w:t>
      </w:r>
    </w:p>
    <w:p w14:paraId="0D516AEB" w14:textId="77777777" w:rsidR="00D4746D" w:rsidRPr="00BF62E5" w:rsidRDefault="00D4746D" w:rsidP="00A739D1">
      <w:pPr>
        <w:rPr>
          <w:lang w:eastAsia="en-US"/>
        </w:rPr>
      </w:pPr>
    </w:p>
    <w:p w14:paraId="3EFE0CD0" w14:textId="3E5F0519" w:rsidR="00D4746D" w:rsidRPr="00BF62E5" w:rsidRDefault="00D4746D" w:rsidP="00A739D1">
      <w:pPr>
        <w:rPr>
          <w:lang w:eastAsia="en-US"/>
        </w:rPr>
      </w:pPr>
      <w:r w:rsidRPr="00BF62E5">
        <w:rPr>
          <w:b/>
          <w:bCs/>
          <w:lang w:eastAsia="en-US"/>
        </w:rPr>
        <w:t>Kih</w:t>
      </w:r>
      <w:r w:rsidR="003658B7" w:rsidRPr="00BF62E5">
        <w:rPr>
          <w:b/>
          <w:bCs/>
          <w:lang w:eastAsia="en-US"/>
        </w:rPr>
        <w:t>id 4A ja</w:t>
      </w:r>
      <w:r w:rsidR="00E505EE" w:rsidRPr="00BF62E5">
        <w:rPr>
          <w:b/>
          <w:bCs/>
          <w:lang w:eastAsia="en-US"/>
        </w:rPr>
        <w:t xml:space="preserve"> 4</w:t>
      </w:r>
      <w:r w:rsidR="003658B7" w:rsidRPr="00BF62E5">
        <w:rPr>
          <w:b/>
          <w:bCs/>
          <w:lang w:eastAsia="en-US"/>
        </w:rPr>
        <w:t>B</w:t>
      </w:r>
      <w:r w:rsidR="005E1E7D" w:rsidRPr="00BF62E5">
        <w:rPr>
          <w:b/>
          <w:bCs/>
          <w:lang w:eastAsia="en-US"/>
        </w:rPr>
        <w:t xml:space="preserve"> </w:t>
      </w:r>
      <w:r w:rsidRPr="00BF62E5">
        <w:rPr>
          <w:lang w:eastAsia="en-US"/>
        </w:rPr>
        <w:t>LIIVAKIVI</w:t>
      </w:r>
    </w:p>
    <w:p w14:paraId="77EE9A3F" w14:textId="77777777" w:rsidR="0030381C" w:rsidRPr="00BF62E5" w:rsidRDefault="0030381C" w:rsidP="0030381C">
      <w:pPr>
        <w:rPr>
          <w:lang w:eastAsia="en-US"/>
        </w:rPr>
      </w:pPr>
    </w:p>
    <w:p w14:paraId="1E0153F8" w14:textId="294F76A9" w:rsidR="003658B7" w:rsidRPr="00BF62E5" w:rsidRDefault="003658B7" w:rsidP="0030381C">
      <w:pPr>
        <w:rPr>
          <w:lang w:eastAsia="en-US"/>
        </w:rPr>
      </w:pPr>
      <w:r w:rsidRPr="00BF62E5">
        <w:rPr>
          <w:lang w:eastAsia="en-US"/>
        </w:rPr>
        <w:t xml:space="preserve">Murenenud aluspõhjalise liiva all lamab Tiskre kihistu liivakivi. Liivakivi on geotehnilise kirjelduse põhjal jaotatud kaheks kihiks </w:t>
      </w:r>
      <w:r w:rsidR="00EF68EB" w:rsidRPr="00BF62E5">
        <w:rPr>
          <w:lang w:eastAsia="en-US"/>
        </w:rPr>
        <w:t xml:space="preserve">– </w:t>
      </w:r>
      <w:r w:rsidRPr="00BF62E5">
        <w:rPr>
          <w:lang w:eastAsia="en-US"/>
        </w:rPr>
        <w:t xml:space="preserve">ülemine kiht 4A ja alumine kiht 4B. </w:t>
      </w:r>
    </w:p>
    <w:p w14:paraId="2D407CFB" w14:textId="77777777" w:rsidR="003658B7" w:rsidRPr="00BF62E5" w:rsidRDefault="003658B7" w:rsidP="0030381C">
      <w:pPr>
        <w:rPr>
          <w:lang w:eastAsia="en-US"/>
        </w:rPr>
      </w:pPr>
    </w:p>
    <w:p w14:paraId="795C487E" w14:textId="1003C093" w:rsidR="008709A1" w:rsidRPr="00BF62E5" w:rsidRDefault="002C2D9A" w:rsidP="0030381C">
      <w:pPr>
        <w:rPr>
          <w:lang w:eastAsia="en-US"/>
        </w:rPr>
      </w:pPr>
      <w:r w:rsidRPr="00BF62E5">
        <w:rPr>
          <w:u w:val="single"/>
          <w:lang w:eastAsia="en-US"/>
        </w:rPr>
        <w:t xml:space="preserve">Kiht </w:t>
      </w:r>
      <w:r w:rsidR="003658B7" w:rsidRPr="00BF62E5">
        <w:rPr>
          <w:u w:val="single"/>
          <w:lang w:eastAsia="en-US"/>
        </w:rPr>
        <w:t>4A</w:t>
      </w:r>
      <w:r w:rsidR="003658B7" w:rsidRPr="00BF62E5">
        <w:rPr>
          <w:lang w:eastAsia="en-US"/>
        </w:rPr>
        <w:t xml:space="preserve"> </w:t>
      </w:r>
      <w:r w:rsidRPr="00BF62E5">
        <w:rPr>
          <w:lang w:eastAsia="en-US"/>
        </w:rPr>
        <w:t>koosneb Tiskre kihistu</w:t>
      </w:r>
      <w:r w:rsidR="003A4276" w:rsidRPr="00BF62E5">
        <w:rPr>
          <w:lang w:eastAsia="en-US"/>
        </w:rPr>
        <w:t xml:space="preserve"> </w:t>
      </w:r>
      <w:r w:rsidR="008709A1" w:rsidRPr="00BF62E5">
        <w:rPr>
          <w:lang w:eastAsia="en-US"/>
        </w:rPr>
        <w:t xml:space="preserve">Kakumäe kihistiku valdavalt </w:t>
      </w:r>
      <w:r w:rsidRPr="00BF62E5">
        <w:rPr>
          <w:lang w:eastAsia="en-US"/>
        </w:rPr>
        <w:t xml:space="preserve">halli või hallikasbeeži värvusega </w:t>
      </w:r>
      <w:r w:rsidR="00B6166F" w:rsidRPr="00BF62E5">
        <w:rPr>
          <w:lang w:eastAsia="en-US"/>
        </w:rPr>
        <w:t xml:space="preserve">nõrgalt kuni </w:t>
      </w:r>
      <w:r w:rsidR="0030381C" w:rsidRPr="00BF62E5">
        <w:rPr>
          <w:lang w:eastAsia="en-US"/>
        </w:rPr>
        <w:t>keskmiselt tsementeerunud eriterali</w:t>
      </w:r>
      <w:r w:rsidRPr="00BF62E5">
        <w:rPr>
          <w:lang w:eastAsia="en-US"/>
        </w:rPr>
        <w:t>sest</w:t>
      </w:r>
      <w:r w:rsidR="0030381C" w:rsidRPr="00BF62E5">
        <w:rPr>
          <w:lang w:eastAsia="en-US"/>
        </w:rPr>
        <w:t xml:space="preserve"> liivakivi</w:t>
      </w:r>
      <w:r w:rsidRPr="00BF62E5">
        <w:rPr>
          <w:lang w:eastAsia="en-US"/>
        </w:rPr>
        <w:t>st</w:t>
      </w:r>
      <w:r w:rsidR="0030381C" w:rsidRPr="00BF62E5">
        <w:rPr>
          <w:lang w:eastAsia="en-US"/>
        </w:rPr>
        <w:t>, mis sisaldab õhukesekihilisi kuni õhukesi rohekashalle savi</w:t>
      </w:r>
      <w:r w:rsidRPr="00BF62E5">
        <w:rPr>
          <w:lang w:eastAsia="en-US"/>
        </w:rPr>
        <w:t xml:space="preserve"> ja/või aleuroliidi</w:t>
      </w:r>
      <w:r w:rsidR="0030381C" w:rsidRPr="00BF62E5">
        <w:rPr>
          <w:lang w:eastAsia="en-US"/>
        </w:rPr>
        <w:t xml:space="preserve"> vahekihte</w:t>
      </w:r>
      <w:r w:rsidR="00CA5B85" w:rsidRPr="00BF62E5">
        <w:rPr>
          <w:lang w:eastAsia="en-US"/>
        </w:rPr>
        <w:t xml:space="preserve"> (</w:t>
      </w:r>
      <w:r w:rsidR="00CA5B85" w:rsidRPr="00BF62E5">
        <w:rPr>
          <w:i/>
          <w:iCs/>
          <w:lang w:eastAsia="en-US"/>
        </w:rPr>
        <w:t>Foto 2</w:t>
      </w:r>
      <w:r w:rsidR="00CA5B85" w:rsidRPr="00BF62E5">
        <w:rPr>
          <w:lang w:eastAsia="en-US"/>
        </w:rPr>
        <w:t>)</w:t>
      </w:r>
      <w:r w:rsidR="003A4276" w:rsidRPr="00BF62E5">
        <w:rPr>
          <w:lang w:eastAsia="en-US"/>
        </w:rPr>
        <w:t xml:space="preserve">. </w:t>
      </w:r>
      <w:r w:rsidR="005B066C" w:rsidRPr="00BF62E5">
        <w:rPr>
          <w:lang w:eastAsia="en-US"/>
        </w:rPr>
        <w:t xml:space="preserve">Liivakivis esineb nõrgemalt tsementeerunud või pudedaid (suur südamikukadu) tsoone. </w:t>
      </w:r>
      <w:r w:rsidR="003A4276" w:rsidRPr="00BF62E5">
        <w:rPr>
          <w:lang w:eastAsia="en-US"/>
        </w:rPr>
        <w:t xml:space="preserve">Kihtide kuju on </w:t>
      </w:r>
      <w:r w:rsidR="008709A1" w:rsidRPr="00BF62E5">
        <w:rPr>
          <w:lang w:eastAsia="en-US"/>
        </w:rPr>
        <w:t>enamasti</w:t>
      </w:r>
      <w:r w:rsidR="003A4276" w:rsidRPr="00BF62E5">
        <w:rPr>
          <w:lang w:eastAsia="en-US"/>
        </w:rPr>
        <w:t xml:space="preserve"> horisontaalne või subhorisontaalne, paiguti läätsjas.</w:t>
      </w:r>
      <w:r w:rsidR="0030381C" w:rsidRPr="00BF62E5">
        <w:rPr>
          <w:lang w:eastAsia="en-US"/>
        </w:rPr>
        <w:t xml:space="preserve"> </w:t>
      </w:r>
      <w:r w:rsidR="003A4276" w:rsidRPr="00BF62E5">
        <w:rPr>
          <w:lang w:eastAsia="en-US"/>
        </w:rPr>
        <w:t>Puhtama</w:t>
      </w:r>
      <w:r w:rsidR="000E1882" w:rsidRPr="00BF62E5">
        <w:rPr>
          <w:lang w:eastAsia="en-US"/>
        </w:rPr>
        <w:t>tes</w:t>
      </w:r>
      <w:r w:rsidR="003A4276" w:rsidRPr="00BF62E5">
        <w:rPr>
          <w:lang w:eastAsia="en-US"/>
        </w:rPr>
        <w:t xml:space="preserve"> liivakivi</w:t>
      </w:r>
      <w:r w:rsidR="008709A1" w:rsidRPr="00BF62E5">
        <w:rPr>
          <w:lang w:eastAsia="en-US"/>
        </w:rPr>
        <w:t xml:space="preserve"> läätsedes</w:t>
      </w:r>
      <w:r w:rsidR="003A4276" w:rsidRPr="00BF62E5">
        <w:rPr>
          <w:lang w:eastAsia="en-US"/>
        </w:rPr>
        <w:t xml:space="preserve"> esinevad </w:t>
      </w:r>
      <w:r w:rsidR="008709A1" w:rsidRPr="00BF62E5">
        <w:rPr>
          <w:lang w:eastAsia="en-US"/>
        </w:rPr>
        <w:t xml:space="preserve">kohati õhukesekihilise vahelduvalt tumehalli ja beeži värvusega lainelise kihilisusega </w:t>
      </w:r>
      <w:r w:rsidR="003A4276" w:rsidRPr="00BF62E5">
        <w:rPr>
          <w:lang w:eastAsia="en-US"/>
        </w:rPr>
        <w:t>tsoonid.</w:t>
      </w:r>
    </w:p>
    <w:p w14:paraId="39CD3869" w14:textId="77777777" w:rsidR="002441E1" w:rsidRPr="00BF62E5" w:rsidRDefault="002441E1" w:rsidP="0030381C">
      <w:pPr>
        <w:rPr>
          <w:lang w:eastAsia="en-US"/>
        </w:rPr>
      </w:pPr>
    </w:p>
    <w:p w14:paraId="4F0E5836" w14:textId="09DB10B4" w:rsidR="00C93D87" w:rsidRPr="00BF62E5" w:rsidRDefault="00C93D87" w:rsidP="00C93D87">
      <w:pPr>
        <w:keepNext/>
        <w:rPr>
          <w:lang w:eastAsia="en-US"/>
        </w:rPr>
      </w:pPr>
      <w:r w:rsidRPr="00BF62E5">
        <w:rPr>
          <w:noProof/>
          <w:lang w:eastAsia="en-US"/>
        </w:rPr>
        <w:drawing>
          <wp:inline distT="0" distB="0" distL="0" distR="0" wp14:anchorId="312E0F51" wp14:editId="58566DDB">
            <wp:extent cx="5880100" cy="1381125"/>
            <wp:effectExtent l="19050" t="19050" r="25400" b="28575"/>
            <wp:docPr id="2562405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hqprint">
                      <a:extLst>
                        <a:ext uri="{28A0092B-C50C-407E-A947-70E740481C1C}">
                          <a14:useLocalDpi xmlns:a14="http://schemas.microsoft.com/office/drawing/2010/main"/>
                        </a:ext>
                      </a:extLst>
                    </a:blip>
                    <a:srcRect t="42765" b="25759"/>
                    <a:stretch/>
                  </pic:blipFill>
                  <pic:spPr bwMode="auto">
                    <a:xfrm>
                      <a:off x="0" y="0"/>
                      <a:ext cx="5880100" cy="1381125"/>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2C76526B" w14:textId="63491033" w:rsidR="00E505EE" w:rsidRPr="00BF62E5" w:rsidRDefault="00E505EE" w:rsidP="00E505EE">
      <w:pPr>
        <w:pStyle w:val="Caption"/>
        <w:rPr>
          <w:lang w:eastAsia="en-US"/>
        </w:rPr>
      </w:pPr>
      <w:r w:rsidRPr="00BF62E5">
        <w:t xml:space="preserve">Foto </w:t>
      </w:r>
      <w:r w:rsidR="000673C5">
        <w:fldChar w:fldCharType="begin"/>
      </w:r>
      <w:r w:rsidR="000673C5">
        <w:instrText xml:space="preserve"> SEQ Foto \* ARABIC </w:instrText>
      </w:r>
      <w:r w:rsidR="000673C5">
        <w:fldChar w:fldCharType="separate"/>
      </w:r>
      <w:r w:rsidR="00C76AB4">
        <w:rPr>
          <w:noProof/>
        </w:rPr>
        <w:t>2</w:t>
      </w:r>
      <w:r w:rsidR="000673C5">
        <w:rPr>
          <w:noProof/>
        </w:rPr>
        <w:fldChar w:fldCharType="end"/>
      </w:r>
      <w:r w:rsidRPr="00BF62E5">
        <w:t xml:space="preserve">. </w:t>
      </w:r>
      <w:r w:rsidR="003658B7" w:rsidRPr="00BF62E5">
        <w:t xml:space="preserve">Kiht 4A – </w:t>
      </w:r>
      <w:r w:rsidRPr="00BF62E5">
        <w:t>Tiskre kihistu</w:t>
      </w:r>
      <w:r w:rsidR="000E1882" w:rsidRPr="00BF62E5">
        <w:t xml:space="preserve"> Kakumäe kihistiku</w:t>
      </w:r>
      <w:r w:rsidRPr="00BF62E5">
        <w:t xml:space="preserve"> halli või hallikasbeeži värvuseg</w:t>
      </w:r>
      <w:r w:rsidR="00016257" w:rsidRPr="00BF62E5">
        <w:t>a</w:t>
      </w:r>
      <w:r w:rsidRPr="00BF62E5">
        <w:t xml:space="preserve"> lii</w:t>
      </w:r>
      <w:r w:rsidR="0001099F" w:rsidRPr="00BF62E5">
        <w:t>vakivi ja õhukesekihilised</w:t>
      </w:r>
      <w:r w:rsidR="00B6166F" w:rsidRPr="00BF62E5">
        <w:t xml:space="preserve"> rohekashalli</w:t>
      </w:r>
      <w:r w:rsidR="0001099F" w:rsidRPr="00BF62E5">
        <w:t xml:space="preserve"> aleuroliidi/savi vahekihid.</w:t>
      </w:r>
    </w:p>
    <w:p w14:paraId="3799FBC5" w14:textId="5EDA0E6C" w:rsidR="00AA5674" w:rsidRPr="00BF62E5" w:rsidRDefault="003658B7" w:rsidP="00A739D1">
      <w:pPr>
        <w:rPr>
          <w:lang w:eastAsia="en-US"/>
        </w:rPr>
      </w:pPr>
      <w:r w:rsidRPr="00BF62E5">
        <w:rPr>
          <w:lang w:eastAsia="en-US"/>
        </w:rPr>
        <w:t>Kihis 4A</w:t>
      </w:r>
      <w:r w:rsidR="00E505EE" w:rsidRPr="00BF62E5">
        <w:rPr>
          <w:lang w:eastAsia="en-US"/>
        </w:rPr>
        <w:t xml:space="preserve"> paiknevad</w:t>
      </w:r>
      <w:r w:rsidRPr="00BF62E5">
        <w:rPr>
          <w:lang w:eastAsia="en-US"/>
        </w:rPr>
        <w:t xml:space="preserve"> lõhed</w:t>
      </w:r>
      <w:r w:rsidR="002020B6" w:rsidRPr="00BF62E5">
        <w:rPr>
          <w:lang w:eastAsia="en-US"/>
        </w:rPr>
        <w:t xml:space="preserve"> väga lähestikku või</w:t>
      </w:r>
      <w:r w:rsidR="00E505EE" w:rsidRPr="00BF62E5">
        <w:rPr>
          <w:lang w:eastAsia="en-US"/>
        </w:rPr>
        <w:t xml:space="preserve"> lähestikku</w:t>
      </w:r>
      <w:r w:rsidR="00C93D87" w:rsidRPr="00BF62E5">
        <w:rPr>
          <w:lang w:eastAsia="en-US"/>
        </w:rPr>
        <w:t xml:space="preserve"> (keskmine vahekaugus 0,08 m)</w:t>
      </w:r>
      <w:r w:rsidR="00E505EE" w:rsidRPr="00BF62E5">
        <w:rPr>
          <w:lang w:eastAsia="en-US"/>
        </w:rPr>
        <w:t xml:space="preserve"> ning</w:t>
      </w:r>
      <w:r w:rsidR="005B066C" w:rsidRPr="00BF62E5">
        <w:rPr>
          <w:lang w:eastAsia="en-US"/>
        </w:rPr>
        <w:t xml:space="preserve"> on seotud kihipindadega</w:t>
      </w:r>
      <w:r w:rsidR="006A5C2C" w:rsidRPr="00BF62E5">
        <w:rPr>
          <w:lang w:eastAsia="en-US"/>
        </w:rPr>
        <w:t>, esineb üksikuid subvertikaalseid lõhesid</w:t>
      </w:r>
      <w:r w:rsidR="005B066C" w:rsidRPr="00BF62E5">
        <w:rPr>
          <w:lang w:eastAsia="en-US"/>
        </w:rPr>
        <w:t xml:space="preserve">. </w:t>
      </w:r>
      <w:r w:rsidR="004B16CE" w:rsidRPr="00BF62E5">
        <w:rPr>
          <w:lang w:eastAsia="en-US"/>
        </w:rPr>
        <w:t>Lõhepindade kuju on valdavalt lainjas, kohati ebakorrapärane</w:t>
      </w:r>
      <w:r w:rsidR="00EA3C58">
        <w:rPr>
          <w:lang w:eastAsia="en-US"/>
        </w:rPr>
        <w:t xml:space="preserve"> (astmeline)</w:t>
      </w:r>
      <w:r w:rsidR="004B16CE" w:rsidRPr="00BF62E5">
        <w:rPr>
          <w:lang w:eastAsia="en-US"/>
        </w:rPr>
        <w:t xml:space="preserve">. </w:t>
      </w:r>
      <w:r w:rsidR="00F168D8" w:rsidRPr="00BF62E5">
        <w:rPr>
          <w:lang w:eastAsia="en-US"/>
        </w:rPr>
        <w:t>Lõhedes puudub täide, kuid lõheseinad on tihti nõrgad ja materjal pude/purunenud.</w:t>
      </w:r>
      <w:r w:rsidR="00235480" w:rsidRPr="00BF62E5">
        <w:rPr>
          <w:lang w:eastAsia="en-US"/>
        </w:rPr>
        <w:t xml:space="preserve"> Lõheseinad on</w:t>
      </w:r>
      <w:r w:rsidR="00E505EE" w:rsidRPr="00BF62E5">
        <w:rPr>
          <w:lang w:eastAsia="en-US"/>
        </w:rPr>
        <w:t xml:space="preserve"> valdavalt kergelt</w:t>
      </w:r>
      <w:r w:rsidR="00235480" w:rsidRPr="00BF62E5">
        <w:rPr>
          <w:lang w:eastAsia="en-US"/>
        </w:rPr>
        <w:t xml:space="preserve"> karedad </w:t>
      </w:r>
      <w:r w:rsidR="00E505EE" w:rsidRPr="00BF62E5">
        <w:rPr>
          <w:lang w:eastAsia="en-US"/>
        </w:rPr>
        <w:t>või karedad</w:t>
      </w:r>
      <w:r w:rsidR="00C93D87" w:rsidRPr="00BF62E5">
        <w:rPr>
          <w:lang w:eastAsia="en-US"/>
        </w:rPr>
        <w:t xml:space="preserve">. </w:t>
      </w:r>
    </w:p>
    <w:p w14:paraId="167A9E7F" w14:textId="77777777" w:rsidR="00F9002C" w:rsidRPr="00BF62E5" w:rsidRDefault="00F9002C" w:rsidP="00A739D1">
      <w:pPr>
        <w:rPr>
          <w:lang w:eastAsia="en-US"/>
        </w:rPr>
      </w:pPr>
    </w:p>
    <w:p w14:paraId="59F8B568" w14:textId="02BB7AB6" w:rsidR="00C93D87" w:rsidRPr="00BF62E5" w:rsidRDefault="00C93D87" w:rsidP="00C93D87">
      <w:pPr>
        <w:rPr>
          <w:lang w:eastAsia="en-US"/>
        </w:rPr>
      </w:pPr>
      <w:r w:rsidRPr="00BF62E5">
        <w:rPr>
          <w:lang w:eastAsia="en-US"/>
        </w:rPr>
        <w:t>Kihi</w:t>
      </w:r>
      <w:r w:rsidR="003658B7" w:rsidRPr="00BF62E5">
        <w:rPr>
          <w:lang w:eastAsia="en-US"/>
        </w:rPr>
        <w:t xml:space="preserve"> 4A</w:t>
      </w:r>
      <w:r w:rsidRPr="00BF62E5">
        <w:rPr>
          <w:lang w:eastAsia="en-US"/>
        </w:rPr>
        <w:t xml:space="preserve"> paksus on </w:t>
      </w:r>
      <w:r w:rsidR="005E1E7D" w:rsidRPr="00BF62E5">
        <w:rPr>
          <w:lang w:eastAsia="en-US"/>
        </w:rPr>
        <w:t>2,50</w:t>
      </w:r>
      <w:r w:rsidRPr="00BF62E5">
        <w:rPr>
          <w:lang w:eastAsia="en-US"/>
        </w:rPr>
        <w:t xml:space="preserve"> m. Kihi pealispind on maapinnast </w:t>
      </w:r>
      <w:r w:rsidR="00F9002C" w:rsidRPr="00BF62E5">
        <w:rPr>
          <w:lang w:eastAsia="en-US"/>
        </w:rPr>
        <w:t xml:space="preserve">2,50 </w:t>
      </w:r>
      <w:r w:rsidRPr="00BF62E5">
        <w:rPr>
          <w:lang w:eastAsia="en-US"/>
        </w:rPr>
        <w:t xml:space="preserve">m sügavusel, absoluutkõrgusel </w:t>
      </w:r>
      <w:r w:rsidR="00F9002C" w:rsidRPr="00BF62E5">
        <w:rPr>
          <w:lang w:eastAsia="en-US"/>
        </w:rPr>
        <w:t>5,75</w:t>
      </w:r>
      <w:r w:rsidRPr="00BF62E5">
        <w:rPr>
          <w:lang w:eastAsia="en-US"/>
        </w:rPr>
        <w:t xml:space="preserve"> m ümp.</w:t>
      </w:r>
      <w:r w:rsidR="00F9002C" w:rsidRPr="00BF62E5">
        <w:rPr>
          <w:lang w:eastAsia="en-US"/>
        </w:rPr>
        <w:t xml:space="preserve"> </w:t>
      </w:r>
      <w:r w:rsidR="00DE4B4E" w:rsidRPr="00BF62E5">
        <w:rPr>
          <w:lang w:eastAsia="en-US"/>
        </w:rPr>
        <w:t xml:space="preserve">Puurimisandmete põhjal on </w:t>
      </w:r>
      <w:r w:rsidR="00306426" w:rsidRPr="00BF62E5">
        <w:rPr>
          <w:lang w:eastAsia="en-US"/>
        </w:rPr>
        <w:t>kihis 4</w:t>
      </w:r>
      <w:r w:rsidR="00DE4B4E" w:rsidRPr="00BF62E5">
        <w:rPr>
          <w:lang w:eastAsia="en-US"/>
        </w:rPr>
        <w:t xml:space="preserve"> puuritud käikude TCR väärtus 63...73%, ning südamikukadu oli nendes käikudes 0,4...0,55. RQD väärtus jäi vahemikku 23...25%, keskmiselt 24%.</w:t>
      </w:r>
    </w:p>
    <w:p w14:paraId="2DD469D3" w14:textId="77777777" w:rsidR="002441E1" w:rsidRPr="00BF62E5" w:rsidRDefault="002441E1" w:rsidP="00C93D87">
      <w:pPr>
        <w:rPr>
          <w:lang w:eastAsia="en-US"/>
        </w:rPr>
      </w:pPr>
    </w:p>
    <w:p w14:paraId="70B10B6B" w14:textId="4F770C6B" w:rsidR="00DE4B4E" w:rsidRPr="00BF62E5" w:rsidRDefault="002441E1" w:rsidP="003658B7">
      <w:pPr>
        <w:rPr>
          <w:lang w:eastAsia="en-US"/>
        </w:rPr>
      </w:pPr>
      <w:r w:rsidRPr="00BF62E5">
        <w:rPr>
          <w:lang w:eastAsia="en-US"/>
        </w:rPr>
        <w:t>Kihi</w:t>
      </w:r>
      <w:r w:rsidR="003658B7" w:rsidRPr="00BF62E5">
        <w:rPr>
          <w:lang w:eastAsia="en-US"/>
        </w:rPr>
        <w:t xml:space="preserve"> 4A</w:t>
      </w:r>
      <w:r w:rsidRPr="00BF62E5">
        <w:rPr>
          <w:lang w:eastAsia="en-US"/>
        </w:rPr>
        <w:t xml:space="preserve"> survetugevuseks määrati UCS = </w:t>
      </w:r>
      <w:r w:rsidR="00B6166F" w:rsidRPr="00BF62E5">
        <w:rPr>
          <w:lang w:eastAsia="en-US"/>
        </w:rPr>
        <w:t>13,5</w:t>
      </w:r>
      <w:r w:rsidRPr="00BF62E5">
        <w:rPr>
          <w:lang w:eastAsia="en-US"/>
        </w:rPr>
        <w:t xml:space="preserve"> MPa. </w:t>
      </w:r>
      <w:r w:rsidR="00EB7BAF" w:rsidRPr="00BF62E5">
        <w:rPr>
          <w:lang w:eastAsia="en-US"/>
        </w:rPr>
        <w:t>Proovikeha veesisaldus on w</w:t>
      </w:r>
      <w:r w:rsidR="00EB7BAF" w:rsidRPr="00BF62E5">
        <w:rPr>
          <w:vertAlign w:val="subscript"/>
          <w:lang w:eastAsia="en-US"/>
        </w:rPr>
        <w:t>n</w:t>
      </w:r>
      <w:r w:rsidR="00EB7BAF" w:rsidRPr="00BF62E5">
        <w:rPr>
          <w:lang w:eastAsia="en-US"/>
        </w:rPr>
        <w:t xml:space="preserve"> = 15,5%, </w:t>
      </w:r>
      <w:r w:rsidRPr="00BF62E5">
        <w:rPr>
          <w:lang w:eastAsia="en-US"/>
        </w:rPr>
        <w:t xml:space="preserve"> mahukaal γ</w:t>
      </w:r>
      <w:r w:rsidRPr="00BF62E5">
        <w:rPr>
          <w:vertAlign w:val="subscript"/>
          <w:lang w:eastAsia="en-US"/>
        </w:rPr>
        <w:t>n</w:t>
      </w:r>
      <w:r w:rsidRPr="00BF62E5">
        <w:rPr>
          <w:lang w:eastAsia="en-US"/>
        </w:rPr>
        <w:t xml:space="preserve"> = 21,9 kN/m</w:t>
      </w:r>
      <w:r w:rsidRPr="00BF62E5">
        <w:rPr>
          <w:vertAlign w:val="superscript"/>
          <w:lang w:eastAsia="en-US"/>
        </w:rPr>
        <w:t>3</w:t>
      </w:r>
      <w:r w:rsidRPr="00BF62E5">
        <w:rPr>
          <w:lang w:eastAsia="en-US"/>
        </w:rPr>
        <w:t>, kuivmahukaal γ</w:t>
      </w:r>
      <w:r w:rsidRPr="00BF62E5">
        <w:rPr>
          <w:vertAlign w:val="subscript"/>
          <w:lang w:eastAsia="en-US"/>
        </w:rPr>
        <w:t>d</w:t>
      </w:r>
      <w:r w:rsidRPr="00BF62E5">
        <w:rPr>
          <w:lang w:eastAsia="en-US"/>
        </w:rPr>
        <w:t xml:space="preserve"> = 19,0 kN/m</w:t>
      </w:r>
      <w:r w:rsidRPr="00BF62E5">
        <w:rPr>
          <w:vertAlign w:val="superscript"/>
          <w:lang w:eastAsia="en-US"/>
        </w:rPr>
        <w:t>3</w:t>
      </w:r>
      <w:r w:rsidRPr="00BF62E5">
        <w:rPr>
          <w:lang w:eastAsia="en-US"/>
        </w:rPr>
        <w:t xml:space="preserve"> ja poorsustegur e</w:t>
      </w:r>
      <w:r w:rsidRPr="00BF62E5">
        <w:rPr>
          <w:vertAlign w:val="subscript"/>
          <w:lang w:eastAsia="en-US"/>
        </w:rPr>
        <w:t>0</w:t>
      </w:r>
      <w:r w:rsidRPr="00BF62E5">
        <w:rPr>
          <w:lang w:eastAsia="en-US"/>
        </w:rPr>
        <w:t xml:space="preserve"> = 0,37.</w:t>
      </w:r>
    </w:p>
    <w:p w14:paraId="5DBC4E02" w14:textId="21CDB8C2" w:rsidR="000E1882" w:rsidRPr="00BF62E5" w:rsidRDefault="00DE4B4E" w:rsidP="00CA13CE">
      <w:pPr>
        <w:keepNext/>
        <w:keepLines/>
        <w:rPr>
          <w:lang w:eastAsia="en-US"/>
        </w:rPr>
      </w:pPr>
      <w:r w:rsidRPr="00BF62E5">
        <w:rPr>
          <w:u w:val="single"/>
          <w:lang w:eastAsia="en-US"/>
        </w:rPr>
        <w:lastRenderedPageBreak/>
        <w:t xml:space="preserve">Kiht </w:t>
      </w:r>
      <w:r w:rsidR="003658B7" w:rsidRPr="00BF62E5">
        <w:rPr>
          <w:u w:val="single"/>
          <w:lang w:eastAsia="en-US"/>
        </w:rPr>
        <w:t>4B</w:t>
      </w:r>
      <w:r w:rsidR="003658B7" w:rsidRPr="00BF62E5">
        <w:rPr>
          <w:lang w:eastAsia="en-US"/>
        </w:rPr>
        <w:t xml:space="preserve"> </w:t>
      </w:r>
      <w:r w:rsidRPr="00BF62E5">
        <w:rPr>
          <w:lang w:eastAsia="en-US"/>
        </w:rPr>
        <w:t xml:space="preserve">koosneb Tiskre kihistu Kakumäe kihistiku basaalsest </w:t>
      </w:r>
      <w:r w:rsidR="00B6166F" w:rsidRPr="00BF62E5">
        <w:rPr>
          <w:lang w:eastAsia="en-US"/>
        </w:rPr>
        <w:t>helehalli</w:t>
      </w:r>
      <w:r w:rsidRPr="00BF62E5">
        <w:rPr>
          <w:lang w:eastAsia="en-US"/>
        </w:rPr>
        <w:t xml:space="preserve"> värvusega </w:t>
      </w:r>
      <w:r w:rsidR="008D1D72" w:rsidRPr="00BF62E5">
        <w:rPr>
          <w:lang w:eastAsia="en-US"/>
        </w:rPr>
        <w:t>tugeva</w:t>
      </w:r>
      <w:r w:rsidRPr="00BF62E5">
        <w:rPr>
          <w:lang w:eastAsia="en-US"/>
        </w:rPr>
        <w:t xml:space="preserve">lt tsementeerunud </w:t>
      </w:r>
      <w:r w:rsidR="008D1D72" w:rsidRPr="00BF62E5">
        <w:rPr>
          <w:lang w:eastAsia="en-US"/>
        </w:rPr>
        <w:t>peeneteralises</w:t>
      </w:r>
      <w:r w:rsidRPr="00BF62E5">
        <w:rPr>
          <w:lang w:eastAsia="en-US"/>
        </w:rPr>
        <w:t>t liivakivist</w:t>
      </w:r>
      <w:r w:rsidR="00CA5B85" w:rsidRPr="00BF62E5">
        <w:rPr>
          <w:lang w:eastAsia="en-US"/>
        </w:rPr>
        <w:t xml:space="preserve"> (</w:t>
      </w:r>
      <w:r w:rsidR="00CA5B85" w:rsidRPr="00BF62E5">
        <w:rPr>
          <w:i/>
          <w:iCs/>
          <w:lang w:eastAsia="en-US"/>
        </w:rPr>
        <w:t>Foto 3</w:t>
      </w:r>
      <w:r w:rsidR="00CA5B85" w:rsidRPr="00BF62E5">
        <w:rPr>
          <w:lang w:eastAsia="en-US"/>
        </w:rPr>
        <w:t>)</w:t>
      </w:r>
      <w:r w:rsidRPr="00BF62E5">
        <w:rPr>
          <w:lang w:eastAsia="en-US"/>
        </w:rPr>
        <w:t>.</w:t>
      </w:r>
      <w:r w:rsidR="008D1D72" w:rsidRPr="00BF62E5">
        <w:rPr>
          <w:lang w:eastAsia="en-US"/>
        </w:rPr>
        <w:t xml:space="preserve"> </w:t>
      </w:r>
      <w:r w:rsidR="000E1882" w:rsidRPr="00BF62E5">
        <w:rPr>
          <w:lang w:eastAsia="en-US"/>
        </w:rPr>
        <w:t xml:space="preserve">Valdavalt ühtlase </w:t>
      </w:r>
      <w:r w:rsidR="00CA5B85" w:rsidRPr="00BF62E5">
        <w:rPr>
          <w:lang w:eastAsia="en-US"/>
        </w:rPr>
        <w:t>tekstuuriga</w:t>
      </w:r>
      <w:r w:rsidR="000E1882" w:rsidRPr="00BF62E5">
        <w:rPr>
          <w:lang w:eastAsia="en-US"/>
        </w:rPr>
        <w:t xml:space="preserve"> helehallis liivakivis esinevad kohati õhukesekihilised lain</w:t>
      </w:r>
      <w:r w:rsidR="00EA3C58">
        <w:rPr>
          <w:lang w:eastAsia="en-US"/>
        </w:rPr>
        <w:t>ja</w:t>
      </w:r>
      <w:r w:rsidR="000E1882" w:rsidRPr="00BF62E5">
        <w:rPr>
          <w:lang w:eastAsia="en-US"/>
        </w:rPr>
        <w:t xml:space="preserve"> kujuga tumehallid kihid, läätsed ja vired.</w:t>
      </w:r>
    </w:p>
    <w:p w14:paraId="70DB082D" w14:textId="1C098868" w:rsidR="005E1E7D" w:rsidRPr="00BF62E5" w:rsidRDefault="005E1E7D" w:rsidP="00CA13CE">
      <w:pPr>
        <w:keepNext/>
        <w:keepLines/>
        <w:rPr>
          <w:lang w:eastAsia="en-US"/>
        </w:rPr>
      </w:pPr>
    </w:p>
    <w:p w14:paraId="3467373A" w14:textId="77777777" w:rsidR="000E1882" w:rsidRPr="00BF62E5" w:rsidRDefault="005E1E7D" w:rsidP="000E1882">
      <w:pPr>
        <w:keepNext/>
      </w:pPr>
      <w:r w:rsidRPr="00BF62E5">
        <w:rPr>
          <w:noProof/>
          <w:lang w:eastAsia="en-US"/>
        </w:rPr>
        <w:drawing>
          <wp:inline distT="0" distB="0" distL="0" distR="0" wp14:anchorId="17C54FE6" wp14:editId="06C160E0">
            <wp:extent cx="5880100" cy="1714500"/>
            <wp:effectExtent l="19050" t="19050" r="25400" b="19050"/>
            <wp:docPr id="6896808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 cstate="hqprint">
                      <a:extLst>
                        <a:ext uri="{28A0092B-C50C-407E-A947-70E740481C1C}">
                          <a14:useLocalDpi xmlns:a14="http://schemas.microsoft.com/office/drawing/2010/main"/>
                        </a:ext>
                      </a:extLst>
                    </a:blip>
                    <a:srcRect t="25705" b="15727"/>
                    <a:stretch/>
                  </pic:blipFill>
                  <pic:spPr bwMode="auto">
                    <a:xfrm>
                      <a:off x="0" y="0"/>
                      <a:ext cx="5880100" cy="171450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0796E5C0" w14:textId="127E9586" w:rsidR="005E1E7D" w:rsidRPr="00BF62E5" w:rsidRDefault="000E1882" w:rsidP="000E1882">
      <w:pPr>
        <w:pStyle w:val="Caption"/>
      </w:pPr>
      <w:r w:rsidRPr="00BF62E5">
        <w:t xml:space="preserve">Foto </w:t>
      </w:r>
      <w:r w:rsidR="000673C5">
        <w:fldChar w:fldCharType="begin"/>
      </w:r>
      <w:r w:rsidR="000673C5">
        <w:instrText xml:space="preserve"> SEQ Foto \* ARABIC </w:instrText>
      </w:r>
      <w:r w:rsidR="000673C5">
        <w:fldChar w:fldCharType="separate"/>
      </w:r>
      <w:r w:rsidR="00C76AB4">
        <w:rPr>
          <w:noProof/>
        </w:rPr>
        <w:t>3</w:t>
      </w:r>
      <w:r w:rsidR="000673C5">
        <w:rPr>
          <w:noProof/>
        </w:rPr>
        <w:fldChar w:fldCharType="end"/>
      </w:r>
      <w:r w:rsidRPr="00BF62E5">
        <w:t xml:space="preserve">. </w:t>
      </w:r>
      <w:r w:rsidR="003658B7" w:rsidRPr="00BF62E5">
        <w:t xml:space="preserve">Kiht 4B – </w:t>
      </w:r>
      <w:r w:rsidRPr="00BF62E5">
        <w:t xml:space="preserve">Tiskre kihistu Kakumäe kihistiku basaalne </w:t>
      </w:r>
      <w:r w:rsidR="005E1139" w:rsidRPr="00BF62E5">
        <w:t xml:space="preserve">hallikasbeeži värvusega tugevalt tsementeerunud liivakivi tumehallide viredega. </w:t>
      </w:r>
    </w:p>
    <w:p w14:paraId="19EBB22D" w14:textId="69B78840" w:rsidR="004C2243" w:rsidRPr="00BF62E5" w:rsidRDefault="00B2119D" w:rsidP="004C2243">
      <w:pPr>
        <w:rPr>
          <w:lang w:eastAsia="en-US"/>
        </w:rPr>
      </w:pPr>
      <w:r w:rsidRPr="00BF62E5">
        <w:rPr>
          <w:lang w:eastAsia="en-US"/>
        </w:rPr>
        <w:t xml:space="preserve">Lõhed </w:t>
      </w:r>
      <w:r w:rsidR="00306426" w:rsidRPr="00BF62E5">
        <w:rPr>
          <w:lang w:eastAsia="en-US"/>
        </w:rPr>
        <w:t xml:space="preserve">on </w:t>
      </w:r>
      <w:r w:rsidR="003658B7" w:rsidRPr="00BF62E5">
        <w:rPr>
          <w:lang w:eastAsia="en-US"/>
        </w:rPr>
        <w:t xml:space="preserve">kihis 4B </w:t>
      </w:r>
      <w:r w:rsidR="004C2243" w:rsidRPr="00BF62E5">
        <w:rPr>
          <w:lang w:eastAsia="en-US"/>
        </w:rPr>
        <w:t>üksteisega lähestikku või keskmiselt</w:t>
      </w:r>
      <w:r w:rsidR="003658B7" w:rsidRPr="00BF62E5">
        <w:rPr>
          <w:lang w:eastAsia="en-US"/>
        </w:rPr>
        <w:t xml:space="preserve"> </w:t>
      </w:r>
      <w:r w:rsidR="004C2243" w:rsidRPr="00BF62E5">
        <w:rPr>
          <w:lang w:eastAsia="en-US"/>
        </w:rPr>
        <w:t>(keskmine vahekaugus 0,16 m). Lõhepindade kuju on valdavalt ebakorrapärane</w:t>
      </w:r>
      <w:r w:rsidR="00306426" w:rsidRPr="00BF62E5">
        <w:rPr>
          <w:lang w:eastAsia="en-US"/>
        </w:rPr>
        <w:t xml:space="preserve"> (astmeline)</w:t>
      </w:r>
      <w:r w:rsidR="004C2243" w:rsidRPr="00BF62E5">
        <w:rPr>
          <w:lang w:eastAsia="en-US"/>
        </w:rPr>
        <w:t xml:space="preserve">. </w:t>
      </w:r>
      <w:r w:rsidR="00306426" w:rsidRPr="00BF62E5">
        <w:rPr>
          <w:lang w:eastAsia="en-US"/>
        </w:rPr>
        <w:t xml:space="preserve">Enamikes lõhedes </w:t>
      </w:r>
      <w:r w:rsidR="004C2243" w:rsidRPr="00BF62E5">
        <w:rPr>
          <w:lang w:eastAsia="en-US"/>
        </w:rPr>
        <w:t xml:space="preserve">puudub täide, </w:t>
      </w:r>
      <w:r w:rsidR="00306426" w:rsidRPr="00BF62E5">
        <w:rPr>
          <w:lang w:eastAsia="en-US"/>
        </w:rPr>
        <w:t>ühes lõhes leidus pehme savitäide</w:t>
      </w:r>
      <w:r w:rsidR="004C2243" w:rsidRPr="00BF62E5">
        <w:rPr>
          <w:lang w:eastAsia="en-US"/>
        </w:rPr>
        <w:t xml:space="preserve">. Lõheseinad on valdavalt karedad. </w:t>
      </w:r>
    </w:p>
    <w:p w14:paraId="021F1D53" w14:textId="77777777" w:rsidR="004C2243" w:rsidRPr="00BF62E5" w:rsidRDefault="004C2243" w:rsidP="004C2243">
      <w:pPr>
        <w:rPr>
          <w:lang w:eastAsia="en-US"/>
        </w:rPr>
      </w:pPr>
    </w:p>
    <w:p w14:paraId="7EB4BCBC" w14:textId="1553AB9B" w:rsidR="004C2243" w:rsidRPr="00BF62E5" w:rsidRDefault="004C2243" w:rsidP="004C2243">
      <w:pPr>
        <w:rPr>
          <w:lang w:eastAsia="en-US"/>
        </w:rPr>
      </w:pPr>
      <w:r w:rsidRPr="00BF62E5">
        <w:rPr>
          <w:lang w:eastAsia="en-US"/>
        </w:rPr>
        <w:t xml:space="preserve">Kihi </w:t>
      </w:r>
      <w:r w:rsidR="003658B7" w:rsidRPr="00BF62E5">
        <w:rPr>
          <w:lang w:eastAsia="en-US"/>
        </w:rPr>
        <w:t xml:space="preserve">4B </w:t>
      </w:r>
      <w:r w:rsidRPr="00BF62E5">
        <w:rPr>
          <w:lang w:eastAsia="en-US"/>
        </w:rPr>
        <w:t xml:space="preserve">paksus on </w:t>
      </w:r>
      <w:r w:rsidR="00306426" w:rsidRPr="00BF62E5">
        <w:rPr>
          <w:lang w:eastAsia="en-US"/>
        </w:rPr>
        <w:t>1</w:t>
      </w:r>
      <w:r w:rsidRPr="00BF62E5">
        <w:rPr>
          <w:lang w:eastAsia="en-US"/>
        </w:rPr>
        <w:t>,</w:t>
      </w:r>
      <w:r w:rsidR="00306426" w:rsidRPr="00BF62E5">
        <w:rPr>
          <w:lang w:eastAsia="en-US"/>
        </w:rPr>
        <w:t>6</w:t>
      </w:r>
      <w:r w:rsidRPr="00BF62E5">
        <w:rPr>
          <w:lang w:eastAsia="en-US"/>
        </w:rPr>
        <w:t xml:space="preserve">0 m. Kihi pealispind on maapinnast </w:t>
      </w:r>
      <w:r w:rsidR="00306426" w:rsidRPr="00BF62E5">
        <w:rPr>
          <w:lang w:eastAsia="en-US"/>
        </w:rPr>
        <w:t>5,00</w:t>
      </w:r>
      <w:r w:rsidRPr="00BF62E5">
        <w:rPr>
          <w:lang w:eastAsia="en-US"/>
        </w:rPr>
        <w:t xml:space="preserve"> m sügavusel, absoluutkõrgusel </w:t>
      </w:r>
      <w:r w:rsidR="00306426" w:rsidRPr="00BF62E5">
        <w:rPr>
          <w:lang w:eastAsia="en-US"/>
        </w:rPr>
        <w:t>3,25</w:t>
      </w:r>
      <w:r w:rsidRPr="00BF62E5">
        <w:rPr>
          <w:lang w:eastAsia="en-US"/>
        </w:rPr>
        <w:t xml:space="preserve"> m ümp. Puurimisandmete põhjal </w:t>
      </w:r>
      <w:r w:rsidR="00306426" w:rsidRPr="00BF62E5">
        <w:rPr>
          <w:lang w:eastAsia="en-US"/>
        </w:rPr>
        <w:t>on kihi 5</w:t>
      </w:r>
      <w:r w:rsidRPr="00BF62E5">
        <w:rPr>
          <w:lang w:eastAsia="en-US"/>
        </w:rPr>
        <w:t xml:space="preserve"> TCR väärtus </w:t>
      </w:r>
      <w:r w:rsidR="00306426" w:rsidRPr="00BF62E5">
        <w:rPr>
          <w:lang w:eastAsia="en-US"/>
        </w:rPr>
        <w:t>97</w:t>
      </w:r>
      <w:r w:rsidRPr="00BF62E5">
        <w:rPr>
          <w:lang w:eastAsia="en-US"/>
        </w:rPr>
        <w:t>%</w:t>
      </w:r>
      <w:r w:rsidR="00306426" w:rsidRPr="00BF62E5">
        <w:rPr>
          <w:lang w:eastAsia="en-US"/>
        </w:rPr>
        <w:t xml:space="preserve"> ning</w:t>
      </w:r>
      <w:r w:rsidRPr="00BF62E5">
        <w:rPr>
          <w:lang w:eastAsia="en-US"/>
        </w:rPr>
        <w:t xml:space="preserve"> RQD </w:t>
      </w:r>
      <w:r w:rsidR="00306426" w:rsidRPr="00BF62E5">
        <w:rPr>
          <w:lang w:eastAsia="en-US"/>
        </w:rPr>
        <w:t>väärtus 73%</w:t>
      </w:r>
      <w:r w:rsidRPr="00BF62E5">
        <w:rPr>
          <w:lang w:eastAsia="en-US"/>
        </w:rPr>
        <w:t>.</w:t>
      </w:r>
    </w:p>
    <w:p w14:paraId="76B9725B" w14:textId="77777777" w:rsidR="004C2243" w:rsidRPr="00BF62E5" w:rsidRDefault="004C2243" w:rsidP="004C2243">
      <w:pPr>
        <w:rPr>
          <w:lang w:eastAsia="en-US"/>
        </w:rPr>
      </w:pPr>
    </w:p>
    <w:p w14:paraId="4364F9C8" w14:textId="54BB3230" w:rsidR="004C2243" w:rsidRPr="00BF62E5" w:rsidRDefault="004C2243" w:rsidP="004C2243">
      <w:pPr>
        <w:rPr>
          <w:lang w:eastAsia="en-US"/>
        </w:rPr>
      </w:pPr>
      <w:r w:rsidRPr="00BF62E5">
        <w:rPr>
          <w:lang w:eastAsia="en-US"/>
        </w:rPr>
        <w:t xml:space="preserve">Kihi survetugevuseks määrati UCS = </w:t>
      </w:r>
      <w:r w:rsidR="005F2733" w:rsidRPr="00BF62E5">
        <w:rPr>
          <w:lang w:eastAsia="en-US"/>
        </w:rPr>
        <w:t>21,6</w:t>
      </w:r>
      <w:r w:rsidRPr="00BF62E5">
        <w:rPr>
          <w:lang w:eastAsia="en-US"/>
        </w:rPr>
        <w:t xml:space="preserve"> MPa. Proovikeha </w:t>
      </w:r>
      <w:r w:rsidR="009A5C76" w:rsidRPr="00BF62E5">
        <w:rPr>
          <w:lang w:eastAsia="en-US"/>
        </w:rPr>
        <w:t>veesisaldus on w</w:t>
      </w:r>
      <w:r w:rsidR="009A5C76" w:rsidRPr="00BF62E5">
        <w:rPr>
          <w:vertAlign w:val="subscript"/>
          <w:lang w:eastAsia="en-US"/>
        </w:rPr>
        <w:t>n</w:t>
      </w:r>
      <w:r w:rsidR="009A5C76" w:rsidRPr="00BF62E5">
        <w:rPr>
          <w:lang w:eastAsia="en-US"/>
        </w:rPr>
        <w:t xml:space="preserve"> = 15,2%, </w:t>
      </w:r>
      <w:r w:rsidRPr="00BF62E5">
        <w:rPr>
          <w:lang w:eastAsia="en-US"/>
        </w:rPr>
        <w:t>mahukaal γ</w:t>
      </w:r>
      <w:r w:rsidRPr="00BF62E5">
        <w:rPr>
          <w:vertAlign w:val="subscript"/>
          <w:lang w:eastAsia="en-US"/>
        </w:rPr>
        <w:t>n</w:t>
      </w:r>
      <w:r w:rsidRPr="00BF62E5">
        <w:rPr>
          <w:lang w:eastAsia="en-US"/>
        </w:rPr>
        <w:t xml:space="preserve"> = 21,</w:t>
      </w:r>
      <w:r w:rsidR="005F2733" w:rsidRPr="00BF62E5">
        <w:rPr>
          <w:lang w:eastAsia="en-US"/>
        </w:rPr>
        <w:t>3</w:t>
      </w:r>
      <w:r w:rsidRPr="00BF62E5">
        <w:rPr>
          <w:lang w:eastAsia="en-US"/>
        </w:rPr>
        <w:t xml:space="preserve"> kN/m</w:t>
      </w:r>
      <w:r w:rsidRPr="00BF62E5">
        <w:rPr>
          <w:vertAlign w:val="superscript"/>
          <w:lang w:eastAsia="en-US"/>
        </w:rPr>
        <w:t>3</w:t>
      </w:r>
      <w:r w:rsidRPr="00BF62E5">
        <w:rPr>
          <w:lang w:eastAsia="en-US"/>
        </w:rPr>
        <w:t>, kuivmahukaal γ</w:t>
      </w:r>
      <w:r w:rsidRPr="00BF62E5">
        <w:rPr>
          <w:vertAlign w:val="subscript"/>
          <w:lang w:eastAsia="en-US"/>
        </w:rPr>
        <w:t>d</w:t>
      </w:r>
      <w:r w:rsidRPr="00BF62E5">
        <w:rPr>
          <w:lang w:eastAsia="en-US"/>
        </w:rPr>
        <w:t xml:space="preserve"> = 1</w:t>
      </w:r>
      <w:r w:rsidR="005F2733" w:rsidRPr="00BF62E5">
        <w:rPr>
          <w:lang w:eastAsia="en-US"/>
        </w:rPr>
        <w:t>8,5</w:t>
      </w:r>
      <w:r w:rsidRPr="00BF62E5">
        <w:rPr>
          <w:lang w:eastAsia="en-US"/>
        </w:rPr>
        <w:t xml:space="preserve"> kN/m</w:t>
      </w:r>
      <w:r w:rsidRPr="00BF62E5">
        <w:rPr>
          <w:vertAlign w:val="superscript"/>
          <w:lang w:eastAsia="en-US"/>
        </w:rPr>
        <w:t>3</w:t>
      </w:r>
      <w:r w:rsidRPr="00BF62E5">
        <w:rPr>
          <w:lang w:eastAsia="en-US"/>
        </w:rPr>
        <w:t xml:space="preserve"> ja poorsustegur e</w:t>
      </w:r>
      <w:r w:rsidRPr="00BF62E5">
        <w:rPr>
          <w:vertAlign w:val="subscript"/>
          <w:lang w:eastAsia="en-US"/>
        </w:rPr>
        <w:t>0</w:t>
      </w:r>
      <w:r w:rsidRPr="00BF62E5">
        <w:rPr>
          <w:lang w:eastAsia="en-US"/>
        </w:rPr>
        <w:t xml:space="preserve"> = 0,</w:t>
      </w:r>
      <w:r w:rsidR="005F2733" w:rsidRPr="00BF62E5">
        <w:rPr>
          <w:lang w:eastAsia="en-US"/>
        </w:rPr>
        <w:t>40</w:t>
      </w:r>
      <w:r w:rsidRPr="00BF62E5">
        <w:rPr>
          <w:lang w:eastAsia="en-US"/>
        </w:rPr>
        <w:t>.</w:t>
      </w:r>
    </w:p>
    <w:p w14:paraId="4AC284B1" w14:textId="77777777" w:rsidR="00BD79C4" w:rsidRPr="00BF62E5" w:rsidRDefault="00BD79C4" w:rsidP="004C2243">
      <w:pPr>
        <w:rPr>
          <w:lang w:eastAsia="en-US"/>
        </w:rPr>
      </w:pPr>
    </w:p>
    <w:p w14:paraId="2FE178DE" w14:textId="74455118" w:rsidR="00BD79C4" w:rsidRPr="00BF62E5" w:rsidRDefault="00BD79C4" w:rsidP="00BD79C4">
      <w:pPr>
        <w:rPr>
          <w:lang w:eastAsia="en-US"/>
        </w:rPr>
      </w:pPr>
      <w:r w:rsidRPr="00BF62E5">
        <w:rPr>
          <w:b/>
          <w:bCs/>
          <w:lang w:eastAsia="en-US"/>
        </w:rPr>
        <w:t>Kih</w:t>
      </w:r>
      <w:r w:rsidR="003658B7" w:rsidRPr="00BF62E5">
        <w:rPr>
          <w:b/>
          <w:bCs/>
          <w:lang w:eastAsia="en-US"/>
        </w:rPr>
        <w:t xml:space="preserve">id 5A ja 5B </w:t>
      </w:r>
      <w:r w:rsidRPr="00BF62E5">
        <w:rPr>
          <w:lang w:eastAsia="en-US"/>
        </w:rPr>
        <w:t>ALEUROLIIT JA SAVI</w:t>
      </w:r>
    </w:p>
    <w:p w14:paraId="52856683" w14:textId="77777777" w:rsidR="003658B7" w:rsidRPr="00BF62E5" w:rsidRDefault="003658B7" w:rsidP="003658B7">
      <w:pPr>
        <w:rPr>
          <w:lang w:eastAsia="en-US"/>
        </w:rPr>
      </w:pPr>
    </w:p>
    <w:p w14:paraId="13CD8508" w14:textId="3585039C" w:rsidR="003658B7" w:rsidRPr="00BF62E5" w:rsidRDefault="003658B7" w:rsidP="003658B7">
      <w:pPr>
        <w:rPr>
          <w:lang w:eastAsia="en-US"/>
        </w:rPr>
      </w:pPr>
      <w:r w:rsidRPr="00BF62E5">
        <w:rPr>
          <w:lang w:eastAsia="en-US"/>
        </w:rPr>
        <w:t>Tiskre kihistu Kakumäe kihistiku liivakivi all lamab Lükati kihistu aleuroliit ja savi. Aleuroliidi ja savi kiht on geotehnilise kirjelduse põhjal jaotatud kaheks kihiks</w:t>
      </w:r>
      <w:r w:rsidR="00EF68EB" w:rsidRPr="00BF62E5">
        <w:rPr>
          <w:lang w:eastAsia="en-US"/>
        </w:rPr>
        <w:t xml:space="preserve"> –</w:t>
      </w:r>
      <w:r w:rsidRPr="00BF62E5">
        <w:rPr>
          <w:lang w:eastAsia="en-US"/>
        </w:rPr>
        <w:t xml:space="preserve"> ülemine kiht 5A ja alumine kiht 5B. </w:t>
      </w:r>
    </w:p>
    <w:p w14:paraId="29A0AB04" w14:textId="77777777" w:rsidR="003658B7" w:rsidRPr="00BF62E5" w:rsidRDefault="003658B7" w:rsidP="00BD79C4">
      <w:pPr>
        <w:rPr>
          <w:lang w:eastAsia="en-US"/>
        </w:rPr>
      </w:pPr>
    </w:p>
    <w:p w14:paraId="06449D58" w14:textId="18F03BA3" w:rsidR="00BD79C4" w:rsidRPr="00BF62E5" w:rsidRDefault="002105E1" w:rsidP="004C2243">
      <w:pPr>
        <w:rPr>
          <w:lang w:eastAsia="en-US"/>
        </w:rPr>
      </w:pPr>
      <w:r w:rsidRPr="00BF62E5">
        <w:rPr>
          <w:u w:val="single"/>
          <w:lang w:eastAsia="en-US"/>
        </w:rPr>
        <w:t xml:space="preserve">Kihi </w:t>
      </w:r>
      <w:r w:rsidR="003658B7" w:rsidRPr="00BF62E5">
        <w:rPr>
          <w:u w:val="single"/>
          <w:lang w:eastAsia="en-US"/>
        </w:rPr>
        <w:t>5A</w:t>
      </w:r>
      <w:r w:rsidRPr="00BF62E5">
        <w:rPr>
          <w:lang w:eastAsia="en-US"/>
        </w:rPr>
        <w:t xml:space="preserve"> moodusta</w:t>
      </w:r>
      <w:r w:rsidR="0008575C" w:rsidRPr="00BF62E5">
        <w:rPr>
          <w:lang w:eastAsia="en-US"/>
        </w:rPr>
        <w:t xml:space="preserve">vad </w:t>
      </w:r>
      <w:r w:rsidR="00E031BD">
        <w:rPr>
          <w:lang w:eastAsia="en-US"/>
        </w:rPr>
        <w:t xml:space="preserve">rohkesahall kõva </w:t>
      </w:r>
      <w:r w:rsidRPr="00BF62E5">
        <w:rPr>
          <w:lang w:eastAsia="en-US"/>
        </w:rPr>
        <w:t>aleuroliit</w:t>
      </w:r>
      <w:r w:rsidR="0008575C" w:rsidRPr="00BF62E5">
        <w:rPr>
          <w:lang w:eastAsia="en-US"/>
        </w:rPr>
        <w:t xml:space="preserve"> ja</w:t>
      </w:r>
      <w:r w:rsidRPr="00BF62E5">
        <w:rPr>
          <w:lang w:eastAsia="en-US"/>
        </w:rPr>
        <w:t xml:space="preserve"> savi, milles sisaldub </w:t>
      </w:r>
      <w:r w:rsidR="0008575C" w:rsidRPr="00BF62E5">
        <w:rPr>
          <w:lang w:eastAsia="en-US"/>
        </w:rPr>
        <w:t xml:space="preserve">väga </w:t>
      </w:r>
      <w:r w:rsidRPr="00BF62E5">
        <w:rPr>
          <w:lang w:eastAsia="en-US"/>
        </w:rPr>
        <w:t>õ</w:t>
      </w:r>
      <w:r w:rsidR="0008575C" w:rsidRPr="00BF62E5">
        <w:rPr>
          <w:lang w:eastAsia="en-US"/>
        </w:rPr>
        <w:t xml:space="preserve">hukesi kuni õhukesi tugevalt tsementeerunud </w:t>
      </w:r>
      <w:r w:rsidR="00D23720" w:rsidRPr="00BF62E5">
        <w:rPr>
          <w:lang w:eastAsia="en-US"/>
        </w:rPr>
        <w:t xml:space="preserve">beežikashalli </w:t>
      </w:r>
      <w:r w:rsidR="0008575C" w:rsidRPr="00BF62E5">
        <w:rPr>
          <w:lang w:eastAsia="en-US"/>
        </w:rPr>
        <w:t>liivakivi vahekihte</w:t>
      </w:r>
      <w:r w:rsidR="00CA5B85" w:rsidRPr="00BF62E5">
        <w:rPr>
          <w:lang w:eastAsia="en-US"/>
        </w:rPr>
        <w:t xml:space="preserve"> (</w:t>
      </w:r>
      <w:r w:rsidR="00CA5B85" w:rsidRPr="00BF62E5">
        <w:rPr>
          <w:i/>
          <w:iCs/>
          <w:lang w:eastAsia="en-US"/>
        </w:rPr>
        <w:t>Foto 4</w:t>
      </w:r>
      <w:r w:rsidR="00CA5B85" w:rsidRPr="00BF62E5">
        <w:rPr>
          <w:lang w:eastAsia="en-US"/>
        </w:rPr>
        <w:t>)</w:t>
      </w:r>
      <w:r w:rsidR="0008575C" w:rsidRPr="00BF62E5">
        <w:rPr>
          <w:lang w:eastAsia="en-US"/>
        </w:rPr>
        <w:t>.</w:t>
      </w:r>
    </w:p>
    <w:p w14:paraId="6B47C0AA" w14:textId="77777777" w:rsidR="003658B7" w:rsidRPr="00BF62E5" w:rsidRDefault="003658B7" w:rsidP="004C2243">
      <w:pPr>
        <w:rPr>
          <w:lang w:eastAsia="en-US"/>
        </w:rPr>
      </w:pPr>
    </w:p>
    <w:p w14:paraId="6857EC09" w14:textId="77777777" w:rsidR="00802D3F" w:rsidRPr="00BF62E5" w:rsidRDefault="00BD79C4" w:rsidP="0036709F">
      <w:pPr>
        <w:keepNext/>
        <w:jc w:val="center"/>
      </w:pPr>
      <w:r w:rsidRPr="00BF62E5">
        <w:rPr>
          <w:noProof/>
          <w:lang w:eastAsia="en-US"/>
        </w:rPr>
        <w:lastRenderedPageBreak/>
        <w:drawing>
          <wp:inline distT="0" distB="0" distL="0" distR="0" wp14:anchorId="6D98CD75" wp14:editId="43AE1D95">
            <wp:extent cx="5854370" cy="1352550"/>
            <wp:effectExtent l="19050" t="19050" r="13335" b="19050"/>
            <wp:docPr id="2585583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4" cstate="hqprint">
                      <a:extLst>
                        <a:ext uri="{28A0092B-C50C-407E-A947-70E740481C1C}">
                          <a14:useLocalDpi xmlns:a14="http://schemas.microsoft.com/office/drawing/2010/main"/>
                        </a:ext>
                      </a:extLst>
                    </a:blip>
                    <a:srcRect l="5346" t="36069" b="34773"/>
                    <a:stretch/>
                  </pic:blipFill>
                  <pic:spPr bwMode="auto">
                    <a:xfrm>
                      <a:off x="0" y="0"/>
                      <a:ext cx="5860969" cy="1354075"/>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1A0EFCD7" w14:textId="387CC567" w:rsidR="00BD79C4" w:rsidRPr="00BF62E5" w:rsidRDefault="00802D3F" w:rsidP="00802D3F">
      <w:pPr>
        <w:pStyle w:val="Caption"/>
        <w:rPr>
          <w:lang w:eastAsia="en-US"/>
        </w:rPr>
      </w:pPr>
      <w:r w:rsidRPr="00BF62E5">
        <w:t xml:space="preserve">Foto </w:t>
      </w:r>
      <w:r w:rsidR="000673C5">
        <w:fldChar w:fldCharType="begin"/>
      </w:r>
      <w:r w:rsidR="000673C5">
        <w:instrText xml:space="preserve"> SEQ Foto \* ARABIC </w:instrText>
      </w:r>
      <w:r w:rsidR="000673C5">
        <w:fldChar w:fldCharType="separate"/>
      </w:r>
      <w:r w:rsidR="00C76AB4">
        <w:rPr>
          <w:noProof/>
        </w:rPr>
        <w:t>4</w:t>
      </w:r>
      <w:r w:rsidR="000673C5">
        <w:rPr>
          <w:noProof/>
        </w:rPr>
        <w:fldChar w:fldCharType="end"/>
      </w:r>
      <w:r w:rsidRPr="00BF62E5">
        <w:t>. Lükati kihistu rohkeashall aleuroliit ja savi helehalli värvuseg</w:t>
      </w:r>
      <w:r w:rsidR="00D90042">
        <w:t>a</w:t>
      </w:r>
      <w:r w:rsidRPr="00BF62E5">
        <w:t xml:space="preserve"> liivakivi</w:t>
      </w:r>
      <w:r w:rsidR="00393B6A" w:rsidRPr="00BF62E5">
        <w:t xml:space="preserve"> vahekihtidega</w:t>
      </w:r>
      <w:r w:rsidRPr="00BF62E5">
        <w:t>.</w:t>
      </w:r>
    </w:p>
    <w:p w14:paraId="1CC5EC93" w14:textId="18851065" w:rsidR="00BD79C4" w:rsidRPr="00BF62E5" w:rsidRDefault="00BD79C4" w:rsidP="0008575C">
      <w:pPr>
        <w:rPr>
          <w:lang w:eastAsia="en-US"/>
        </w:rPr>
      </w:pPr>
      <w:r w:rsidRPr="00BF62E5">
        <w:rPr>
          <w:lang w:eastAsia="en-US"/>
        </w:rPr>
        <w:t xml:space="preserve">Lõhed paiknevad </w:t>
      </w:r>
      <w:r w:rsidR="003658B7" w:rsidRPr="00BF62E5">
        <w:rPr>
          <w:lang w:eastAsia="en-US"/>
        </w:rPr>
        <w:t xml:space="preserve">kihis 5A </w:t>
      </w:r>
      <w:r w:rsidRPr="00BF62E5">
        <w:rPr>
          <w:lang w:eastAsia="en-US"/>
        </w:rPr>
        <w:t xml:space="preserve">väga lähestikku või </w:t>
      </w:r>
      <w:r w:rsidR="00393B6A" w:rsidRPr="00BF62E5">
        <w:rPr>
          <w:lang w:eastAsia="en-US"/>
        </w:rPr>
        <w:t>keskmiselt</w:t>
      </w:r>
      <w:r w:rsidRPr="00BF62E5">
        <w:rPr>
          <w:lang w:eastAsia="en-US"/>
        </w:rPr>
        <w:t xml:space="preserve"> (keskmine vahekaugus 0,</w:t>
      </w:r>
      <w:r w:rsidR="00D23720" w:rsidRPr="00BF62E5">
        <w:rPr>
          <w:lang w:eastAsia="en-US"/>
        </w:rPr>
        <w:t>1</w:t>
      </w:r>
      <w:r w:rsidR="00F54B5D" w:rsidRPr="00BF62E5">
        <w:rPr>
          <w:lang w:eastAsia="en-US"/>
        </w:rPr>
        <w:t>5</w:t>
      </w:r>
      <w:r w:rsidRPr="00BF62E5">
        <w:rPr>
          <w:lang w:eastAsia="en-US"/>
        </w:rPr>
        <w:t xml:space="preserve"> m</w:t>
      </w:r>
      <w:r w:rsidR="00500EA1" w:rsidRPr="00BF62E5">
        <w:rPr>
          <w:lang w:eastAsia="en-US"/>
        </w:rPr>
        <w:t>). Valdavalt kihipindadega seotud lõhed on hori</w:t>
      </w:r>
      <w:r w:rsidR="00F54B5D" w:rsidRPr="00BF62E5">
        <w:rPr>
          <w:lang w:eastAsia="en-US"/>
        </w:rPr>
        <w:t>s</w:t>
      </w:r>
      <w:r w:rsidR="00500EA1" w:rsidRPr="00BF62E5">
        <w:rPr>
          <w:lang w:eastAsia="en-US"/>
        </w:rPr>
        <w:t xml:space="preserve">ontaalsed või subhorisontaalsed, kohati läbivad kihte vertikaalsed lõhed ning leidub lõhetsoone. </w:t>
      </w:r>
      <w:r w:rsidR="00D23720" w:rsidRPr="00BF62E5">
        <w:rPr>
          <w:lang w:eastAsia="en-US"/>
        </w:rPr>
        <w:t>L</w:t>
      </w:r>
      <w:r w:rsidRPr="00BF62E5">
        <w:rPr>
          <w:lang w:eastAsia="en-US"/>
        </w:rPr>
        <w:t>õhepindade kuju on valdavalt lainjas</w:t>
      </w:r>
      <w:r w:rsidR="00500EA1" w:rsidRPr="00BF62E5">
        <w:rPr>
          <w:lang w:eastAsia="en-US"/>
        </w:rPr>
        <w:t xml:space="preserve"> või </w:t>
      </w:r>
      <w:r w:rsidRPr="00BF62E5">
        <w:rPr>
          <w:lang w:eastAsia="en-US"/>
        </w:rPr>
        <w:t>ebakorrapärane</w:t>
      </w:r>
      <w:r w:rsidR="00500EA1" w:rsidRPr="00BF62E5">
        <w:rPr>
          <w:lang w:eastAsia="en-US"/>
        </w:rPr>
        <w:t xml:space="preserve"> (astmeline)</w:t>
      </w:r>
      <w:r w:rsidRPr="00BF62E5">
        <w:rPr>
          <w:lang w:eastAsia="en-US"/>
        </w:rPr>
        <w:t xml:space="preserve">. </w:t>
      </w:r>
      <w:r w:rsidR="00393B6A" w:rsidRPr="00BF62E5">
        <w:rPr>
          <w:lang w:eastAsia="en-US"/>
        </w:rPr>
        <w:t>L</w:t>
      </w:r>
      <w:r w:rsidRPr="00BF62E5">
        <w:rPr>
          <w:lang w:eastAsia="en-US"/>
        </w:rPr>
        <w:t xml:space="preserve">õheseinad on tihti nõrgad ja materjal pude/purunenud. Lõheseinad on valdavalt </w:t>
      </w:r>
      <w:r w:rsidR="0021036C" w:rsidRPr="00BF62E5">
        <w:rPr>
          <w:lang w:eastAsia="en-US"/>
        </w:rPr>
        <w:t>kergelt karedad</w:t>
      </w:r>
      <w:r w:rsidRPr="00BF62E5">
        <w:rPr>
          <w:lang w:eastAsia="en-US"/>
        </w:rPr>
        <w:t xml:space="preserve"> </w:t>
      </w:r>
      <w:r w:rsidR="00393B6A" w:rsidRPr="00BF62E5">
        <w:rPr>
          <w:lang w:eastAsia="en-US"/>
        </w:rPr>
        <w:t xml:space="preserve">või </w:t>
      </w:r>
      <w:r w:rsidRPr="00BF62E5">
        <w:rPr>
          <w:lang w:eastAsia="en-US"/>
        </w:rPr>
        <w:t>karedad</w:t>
      </w:r>
      <w:r w:rsidR="001D1161" w:rsidRPr="00BF62E5">
        <w:rPr>
          <w:lang w:eastAsia="en-US"/>
        </w:rPr>
        <w:t>, kohati lõheseinad leondudnud ja pehmed</w:t>
      </w:r>
      <w:r w:rsidRPr="00BF62E5">
        <w:rPr>
          <w:lang w:eastAsia="en-US"/>
        </w:rPr>
        <w:t xml:space="preserve">. </w:t>
      </w:r>
    </w:p>
    <w:p w14:paraId="70117AC6" w14:textId="77777777" w:rsidR="00BD79C4" w:rsidRPr="00BF62E5" w:rsidRDefault="00BD79C4" w:rsidP="00BD79C4">
      <w:pPr>
        <w:rPr>
          <w:lang w:eastAsia="en-US"/>
        </w:rPr>
      </w:pPr>
    </w:p>
    <w:p w14:paraId="699FE0AF" w14:textId="0E4B4FD1" w:rsidR="00BD79C4" w:rsidRPr="00BF62E5" w:rsidRDefault="00BD79C4" w:rsidP="00BD79C4">
      <w:pPr>
        <w:rPr>
          <w:lang w:eastAsia="en-US"/>
        </w:rPr>
      </w:pPr>
      <w:r w:rsidRPr="00BF62E5">
        <w:rPr>
          <w:lang w:eastAsia="en-US"/>
        </w:rPr>
        <w:t>Kihi</w:t>
      </w:r>
      <w:r w:rsidR="00810B4D" w:rsidRPr="00BF62E5">
        <w:rPr>
          <w:lang w:eastAsia="en-US"/>
        </w:rPr>
        <w:t xml:space="preserve"> 5A</w:t>
      </w:r>
      <w:r w:rsidRPr="00BF62E5">
        <w:rPr>
          <w:lang w:eastAsia="en-US"/>
        </w:rPr>
        <w:t xml:space="preserve"> paksus on </w:t>
      </w:r>
      <w:r w:rsidR="00432221" w:rsidRPr="00BF62E5">
        <w:rPr>
          <w:lang w:eastAsia="en-US"/>
        </w:rPr>
        <w:t>6,10</w:t>
      </w:r>
      <w:r w:rsidRPr="00BF62E5">
        <w:rPr>
          <w:lang w:eastAsia="en-US"/>
        </w:rPr>
        <w:t xml:space="preserve"> m. Kihi pealispind on maapinnast </w:t>
      </w:r>
      <w:r w:rsidR="00432221" w:rsidRPr="00BF62E5">
        <w:rPr>
          <w:lang w:eastAsia="en-US"/>
        </w:rPr>
        <w:t>6,60</w:t>
      </w:r>
      <w:r w:rsidRPr="00BF62E5">
        <w:rPr>
          <w:lang w:eastAsia="en-US"/>
        </w:rPr>
        <w:t xml:space="preserve"> m sügavusel, absoluutkõrgusel </w:t>
      </w:r>
      <w:r w:rsidR="00432221" w:rsidRPr="00BF62E5">
        <w:rPr>
          <w:lang w:eastAsia="en-US"/>
        </w:rPr>
        <w:t>1,65</w:t>
      </w:r>
      <w:r w:rsidRPr="00BF62E5">
        <w:rPr>
          <w:lang w:eastAsia="en-US"/>
        </w:rPr>
        <w:t xml:space="preserve"> m ümp. Puurimisandmete põhjal on kihis </w:t>
      </w:r>
      <w:r w:rsidR="00432221" w:rsidRPr="00BF62E5">
        <w:rPr>
          <w:lang w:eastAsia="en-US"/>
        </w:rPr>
        <w:t>6</w:t>
      </w:r>
      <w:r w:rsidRPr="00BF62E5">
        <w:rPr>
          <w:lang w:eastAsia="en-US"/>
        </w:rPr>
        <w:t xml:space="preserve"> puuritud käikude TCR väärtus 6</w:t>
      </w:r>
      <w:r w:rsidR="00432221" w:rsidRPr="00BF62E5">
        <w:rPr>
          <w:lang w:eastAsia="en-US"/>
        </w:rPr>
        <w:t>0</w:t>
      </w:r>
      <w:r w:rsidRPr="00BF62E5">
        <w:rPr>
          <w:lang w:eastAsia="en-US"/>
        </w:rPr>
        <w:t>...</w:t>
      </w:r>
      <w:r w:rsidR="00432221" w:rsidRPr="00BF62E5">
        <w:rPr>
          <w:lang w:eastAsia="en-US"/>
        </w:rPr>
        <w:t>100</w:t>
      </w:r>
      <w:r w:rsidRPr="00BF62E5">
        <w:rPr>
          <w:lang w:eastAsia="en-US"/>
        </w:rPr>
        <w:t xml:space="preserve">%, </w:t>
      </w:r>
      <w:r w:rsidR="00432221" w:rsidRPr="00BF62E5">
        <w:rPr>
          <w:lang w:eastAsia="en-US"/>
        </w:rPr>
        <w:t>väikse TCR väärtusega käikudes (käigud 9 ja 11, kus TCR</w:t>
      </w:r>
      <w:r w:rsidR="0021036C" w:rsidRPr="00BF62E5">
        <w:rPr>
          <w:lang w:eastAsia="en-US"/>
        </w:rPr>
        <w:t xml:space="preserve"> </w:t>
      </w:r>
      <w:r w:rsidR="00432221" w:rsidRPr="00BF62E5">
        <w:rPr>
          <w:lang w:eastAsia="en-US"/>
        </w:rPr>
        <w:t>=</w:t>
      </w:r>
      <w:r w:rsidR="0021036C" w:rsidRPr="00BF62E5">
        <w:rPr>
          <w:lang w:eastAsia="en-US"/>
        </w:rPr>
        <w:t xml:space="preserve"> </w:t>
      </w:r>
      <w:r w:rsidR="00432221" w:rsidRPr="00BF62E5">
        <w:rPr>
          <w:lang w:eastAsia="en-US"/>
        </w:rPr>
        <w:t>60...63%) oli suur südamikukadu – 0,55...0,60 m</w:t>
      </w:r>
      <w:r w:rsidRPr="00BF62E5">
        <w:rPr>
          <w:lang w:eastAsia="en-US"/>
        </w:rPr>
        <w:t xml:space="preserve">. RQD väärtus jäi vahemikku </w:t>
      </w:r>
      <w:r w:rsidR="0021036C" w:rsidRPr="00BF62E5">
        <w:rPr>
          <w:lang w:eastAsia="en-US"/>
        </w:rPr>
        <w:t>22...95</w:t>
      </w:r>
      <w:r w:rsidRPr="00BF62E5">
        <w:rPr>
          <w:lang w:eastAsia="en-US"/>
        </w:rPr>
        <w:t xml:space="preserve">%, keskmiselt </w:t>
      </w:r>
      <w:r w:rsidR="00802D3F" w:rsidRPr="00BF62E5">
        <w:rPr>
          <w:lang w:eastAsia="en-US"/>
        </w:rPr>
        <w:t>5</w:t>
      </w:r>
      <w:r w:rsidRPr="00BF62E5">
        <w:rPr>
          <w:lang w:eastAsia="en-US"/>
        </w:rPr>
        <w:t>4%.</w:t>
      </w:r>
      <w:r w:rsidR="00CD3A64" w:rsidRPr="00BF62E5">
        <w:rPr>
          <w:lang w:eastAsia="en-US"/>
        </w:rPr>
        <w:t xml:space="preserve"> </w:t>
      </w:r>
    </w:p>
    <w:p w14:paraId="357B8300" w14:textId="77777777" w:rsidR="00BD79C4" w:rsidRPr="00BF62E5" w:rsidRDefault="00BD79C4" w:rsidP="00BD79C4">
      <w:pPr>
        <w:rPr>
          <w:lang w:eastAsia="en-US"/>
        </w:rPr>
      </w:pPr>
    </w:p>
    <w:p w14:paraId="5E5D6047" w14:textId="6222B0BC" w:rsidR="00BD79C4" w:rsidRPr="00BF62E5" w:rsidRDefault="00BD79C4" w:rsidP="00BD79C4">
      <w:pPr>
        <w:rPr>
          <w:lang w:eastAsia="en-US"/>
        </w:rPr>
      </w:pPr>
      <w:r w:rsidRPr="00BF62E5">
        <w:rPr>
          <w:lang w:eastAsia="en-US"/>
        </w:rPr>
        <w:t xml:space="preserve">Kihi survetugevuseks määrati UCS = </w:t>
      </w:r>
      <w:r w:rsidR="00802D3F" w:rsidRPr="00BF62E5">
        <w:rPr>
          <w:lang w:eastAsia="en-US"/>
        </w:rPr>
        <w:t>0,55</w:t>
      </w:r>
      <w:r w:rsidRPr="00BF62E5">
        <w:rPr>
          <w:lang w:eastAsia="en-US"/>
        </w:rPr>
        <w:t xml:space="preserve"> MPa. Proovikeha </w:t>
      </w:r>
      <w:r w:rsidR="009A5C76" w:rsidRPr="00BF62E5">
        <w:rPr>
          <w:lang w:eastAsia="en-US"/>
        </w:rPr>
        <w:t>veesisaldus on w</w:t>
      </w:r>
      <w:r w:rsidR="009A5C76" w:rsidRPr="00BF62E5">
        <w:rPr>
          <w:vertAlign w:val="subscript"/>
          <w:lang w:eastAsia="en-US"/>
        </w:rPr>
        <w:t>n</w:t>
      </w:r>
      <w:r w:rsidR="009A5C76" w:rsidRPr="00BF62E5">
        <w:rPr>
          <w:lang w:eastAsia="en-US"/>
        </w:rPr>
        <w:t xml:space="preserve"> = 16,4%, </w:t>
      </w:r>
      <w:r w:rsidRPr="00BF62E5">
        <w:rPr>
          <w:lang w:eastAsia="en-US"/>
        </w:rPr>
        <w:t>mahukaal γ</w:t>
      </w:r>
      <w:r w:rsidRPr="00BF62E5">
        <w:rPr>
          <w:vertAlign w:val="subscript"/>
          <w:lang w:eastAsia="en-US"/>
        </w:rPr>
        <w:t>n</w:t>
      </w:r>
      <w:r w:rsidRPr="00BF62E5">
        <w:rPr>
          <w:lang w:eastAsia="en-US"/>
        </w:rPr>
        <w:t xml:space="preserve"> = </w:t>
      </w:r>
      <w:r w:rsidR="00802D3F" w:rsidRPr="00BF62E5">
        <w:rPr>
          <w:lang w:eastAsia="en-US"/>
        </w:rPr>
        <w:t>21,7</w:t>
      </w:r>
      <w:r w:rsidRPr="00BF62E5">
        <w:rPr>
          <w:lang w:eastAsia="en-US"/>
        </w:rPr>
        <w:t xml:space="preserve"> kN/m</w:t>
      </w:r>
      <w:r w:rsidRPr="00BF62E5">
        <w:rPr>
          <w:vertAlign w:val="superscript"/>
          <w:lang w:eastAsia="en-US"/>
        </w:rPr>
        <w:t>3</w:t>
      </w:r>
      <w:r w:rsidRPr="00BF62E5">
        <w:rPr>
          <w:lang w:eastAsia="en-US"/>
        </w:rPr>
        <w:t>, kuivmahukaal γ</w:t>
      </w:r>
      <w:r w:rsidRPr="00BF62E5">
        <w:rPr>
          <w:vertAlign w:val="subscript"/>
          <w:lang w:eastAsia="en-US"/>
        </w:rPr>
        <w:t>d</w:t>
      </w:r>
      <w:r w:rsidRPr="00BF62E5">
        <w:rPr>
          <w:lang w:eastAsia="en-US"/>
        </w:rPr>
        <w:t xml:space="preserve"> = </w:t>
      </w:r>
      <w:r w:rsidR="00802D3F" w:rsidRPr="00BF62E5">
        <w:rPr>
          <w:lang w:eastAsia="en-US"/>
        </w:rPr>
        <w:t>18,6</w:t>
      </w:r>
      <w:r w:rsidRPr="00BF62E5">
        <w:rPr>
          <w:lang w:eastAsia="en-US"/>
        </w:rPr>
        <w:t xml:space="preserve"> kN/m</w:t>
      </w:r>
      <w:r w:rsidRPr="00BF62E5">
        <w:rPr>
          <w:vertAlign w:val="superscript"/>
          <w:lang w:eastAsia="en-US"/>
        </w:rPr>
        <w:t>3</w:t>
      </w:r>
      <w:r w:rsidRPr="00BF62E5">
        <w:rPr>
          <w:lang w:eastAsia="en-US"/>
        </w:rPr>
        <w:t xml:space="preserve"> ja poorsustegur e</w:t>
      </w:r>
      <w:r w:rsidRPr="00BF62E5">
        <w:rPr>
          <w:vertAlign w:val="subscript"/>
          <w:lang w:eastAsia="en-US"/>
        </w:rPr>
        <w:t>0</w:t>
      </w:r>
      <w:r w:rsidRPr="00BF62E5">
        <w:rPr>
          <w:lang w:eastAsia="en-US"/>
        </w:rPr>
        <w:t xml:space="preserve"> = 0,</w:t>
      </w:r>
      <w:r w:rsidR="00802D3F" w:rsidRPr="00BF62E5">
        <w:rPr>
          <w:lang w:eastAsia="en-US"/>
        </w:rPr>
        <w:t>41</w:t>
      </w:r>
      <w:r w:rsidRPr="00BF62E5">
        <w:rPr>
          <w:lang w:eastAsia="en-US"/>
        </w:rPr>
        <w:t>.</w:t>
      </w:r>
    </w:p>
    <w:p w14:paraId="4284EB81" w14:textId="77777777" w:rsidR="00802D3F" w:rsidRPr="00BF62E5" w:rsidRDefault="00802D3F" w:rsidP="00802D3F">
      <w:pPr>
        <w:rPr>
          <w:lang w:eastAsia="en-US"/>
        </w:rPr>
      </w:pPr>
    </w:p>
    <w:p w14:paraId="6AB96464" w14:textId="52053C4D" w:rsidR="00802D3F" w:rsidRPr="00BF62E5" w:rsidRDefault="00802D3F" w:rsidP="00802D3F">
      <w:pPr>
        <w:rPr>
          <w:lang w:eastAsia="en-US"/>
        </w:rPr>
      </w:pPr>
      <w:r w:rsidRPr="00BF62E5">
        <w:rPr>
          <w:u w:val="single"/>
          <w:lang w:eastAsia="en-US"/>
        </w:rPr>
        <w:t>Kih</w:t>
      </w:r>
      <w:r w:rsidR="003658B7" w:rsidRPr="00BF62E5">
        <w:rPr>
          <w:u w:val="single"/>
          <w:lang w:eastAsia="en-US"/>
        </w:rPr>
        <w:t>i 5B</w:t>
      </w:r>
      <w:r w:rsidRPr="00BF62E5">
        <w:rPr>
          <w:lang w:eastAsia="en-US"/>
        </w:rPr>
        <w:t xml:space="preserve"> moodustavad Lükati kihistu a</w:t>
      </w:r>
      <w:r w:rsidR="00F54B5D" w:rsidRPr="00BF62E5">
        <w:rPr>
          <w:lang w:eastAsia="en-US"/>
        </w:rPr>
        <w:t>le</w:t>
      </w:r>
      <w:r w:rsidRPr="00BF62E5">
        <w:rPr>
          <w:lang w:eastAsia="en-US"/>
        </w:rPr>
        <w:t xml:space="preserve">uroliit ja savi. Kihi moodustavad </w:t>
      </w:r>
      <w:r w:rsidR="00CA5B85" w:rsidRPr="00BF62E5">
        <w:rPr>
          <w:lang w:eastAsia="en-US"/>
        </w:rPr>
        <w:t xml:space="preserve">tume rohekashall </w:t>
      </w:r>
      <w:r w:rsidR="00E031BD">
        <w:rPr>
          <w:lang w:eastAsia="en-US"/>
        </w:rPr>
        <w:t xml:space="preserve">kõva konsistentsiga </w:t>
      </w:r>
      <w:r w:rsidRPr="00BF62E5">
        <w:rPr>
          <w:lang w:eastAsia="en-US"/>
        </w:rPr>
        <w:t>aleuroliit ja savi, milles leidub üksikuid väga õhukesi liivakivi vahekihte</w:t>
      </w:r>
      <w:r w:rsidR="00CA5B85" w:rsidRPr="00BF62E5">
        <w:rPr>
          <w:lang w:eastAsia="en-US"/>
        </w:rPr>
        <w:t xml:space="preserve"> (</w:t>
      </w:r>
      <w:r w:rsidR="00CA5B85" w:rsidRPr="00BF62E5">
        <w:rPr>
          <w:i/>
          <w:iCs/>
          <w:lang w:eastAsia="en-US"/>
        </w:rPr>
        <w:t>Foto 5</w:t>
      </w:r>
      <w:r w:rsidR="00CA5B85" w:rsidRPr="00BF62E5">
        <w:rPr>
          <w:lang w:eastAsia="en-US"/>
        </w:rPr>
        <w:t>)</w:t>
      </w:r>
      <w:r w:rsidRPr="00BF62E5">
        <w:rPr>
          <w:lang w:eastAsia="en-US"/>
        </w:rPr>
        <w:t xml:space="preserve">. Kuigi litoloogilise kirjelduse järgi on kihid </w:t>
      </w:r>
      <w:r w:rsidR="003658B7" w:rsidRPr="00BF62E5">
        <w:rPr>
          <w:lang w:eastAsia="en-US"/>
        </w:rPr>
        <w:t>5A</w:t>
      </w:r>
      <w:r w:rsidRPr="00BF62E5">
        <w:rPr>
          <w:lang w:eastAsia="en-US"/>
        </w:rPr>
        <w:t xml:space="preserve"> ja </w:t>
      </w:r>
      <w:r w:rsidR="003658B7" w:rsidRPr="00BF62E5">
        <w:rPr>
          <w:lang w:eastAsia="en-US"/>
        </w:rPr>
        <w:t>5B</w:t>
      </w:r>
      <w:r w:rsidRPr="00BF62E5">
        <w:rPr>
          <w:lang w:eastAsia="en-US"/>
        </w:rPr>
        <w:t xml:space="preserve"> sarnased, eraldati kiht </w:t>
      </w:r>
      <w:r w:rsidR="003658B7" w:rsidRPr="00BF62E5">
        <w:rPr>
          <w:lang w:eastAsia="en-US"/>
        </w:rPr>
        <w:t>5B</w:t>
      </w:r>
      <w:r w:rsidRPr="00BF62E5">
        <w:rPr>
          <w:lang w:eastAsia="en-US"/>
        </w:rPr>
        <w:t xml:space="preserve"> välja suhteliselt väiksema lõhede ning liivakivi vahekihtide hulga järgi võrreldes lasuva kiht </w:t>
      </w:r>
      <w:r w:rsidR="003658B7" w:rsidRPr="00BF62E5">
        <w:rPr>
          <w:lang w:eastAsia="en-US"/>
        </w:rPr>
        <w:t>5A</w:t>
      </w:r>
      <w:r w:rsidRPr="00BF62E5">
        <w:rPr>
          <w:lang w:eastAsia="en-US"/>
        </w:rPr>
        <w:t>-ga.</w:t>
      </w:r>
    </w:p>
    <w:p w14:paraId="3908D3EB" w14:textId="77777777" w:rsidR="00924CDF" w:rsidRPr="00BF62E5" w:rsidRDefault="00924CDF" w:rsidP="00802D3F">
      <w:pPr>
        <w:rPr>
          <w:lang w:eastAsia="en-US"/>
        </w:rPr>
      </w:pPr>
    </w:p>
    <w:p w14:paraId="608F3CCD" w14:textId="77777777" w:rsidR="00924CDF" w:rsidRPr="00BF62E5" w:rsidRDefault="00924CDF" w:rsidP="0036709F">
      <w:pPr>
        <w:keepNext/>
        <w:jc w:val="center"/>
      </w:pPr>
      <w:r w:rsidRPr="00BF62E5">
        <w:rPr>
          <w:noProof/>
          <w:lang w:eastAsia="en-US"/>
        </w:rPr>
        <w:drawing>
          <wp:inline distT="0" distB="0" distL="0" distR="0" wp14:anchorId="45003BBC" wp14:editId="09B1BD6A">
            <wp:extent cx="5964581" cy="1419225"/>
            <wp:effectExtent l="19050" t="19050" r="17145" b="9525"/>
            <wp:docPr id="15477102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5" cstate="hqprint">
                      <a:extLst>
                        <a:ext uri="{28A0092B-C50C-407E-A947-70E740481C1C}">
                          <a14:useLocalDpi xmlns:a14="http://schemas.microsoft.com/office/drawing/2010/main"/>
                        </a:ext>
                      </a:extLst>
                    </a:blip>
                    <a:srcRect l="2525" t="47092" r="2156" b="2950"/>
                    <a:stretch/>
                  </pic:blipFill>
                  <pic:spPr bwMode="auto">
                    <a:xfrm>
                      <a:off x="0" y="0"/>
                      <a:ext cx="5983598" cy="1423750"/>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p w14:paraId="35006FBE" w14:textId="131FFA99" w:rsidR="00924CDF" w:rsidRPr="00BF62E5" w:rsidRDefault="00924CDF" w:rsidP="00924CDF">
      <w:pPr>
        <w:pStyle w:val="Caption"/>
        <w:rPr>
          <w:lang w:eastAsia="en-US"/>
        </w:rPr>
      </w:pPr>
      <w:r w:rsidRPr="00BF62E5">
        <w:t xml:space="preserve">Foto </w:t>
      </w:r>
      <w:r w:rsidR="000673C5">
        <w:fldChar w:fldCharType="begin"/>
      </w:r>
      <w:r w:rsidR="000673C5">
        <w:instrText xml:space="preserve"> SEQ Foto \* ARABIC </w:instrText>
      </w:r>
      <w:r w:rsidR="000673C5">
        <w:fldChar w:fldCharType="separate"/>
      </w:r>
      <w:r w:rsidR="00C76AB4">
        <w:rPr>
          <w:noProof/>
        </w:rPr>
        <w:t>5</w:t>
      </w:r>
      <w:r w:rsidR="000673C5">
        <w:rPr>
          <w:noProof/>
        </w:rPr>
        <w:fldChar w:fldCharType="end"/>
      </w:r>
      <w:r w:rsidRPr="00BF62E5">
        <w:t>. Lükati kihistu rohekashall savi ja aleuroliit.</w:t>
      </w:r>
    </w:p>
    <w:p w14:paraId="3D9BFF92" w14:textId="4BDAC65A" w:rsidR="00802D3F" w:rsidRPr="00BF62E5" w:rsidRDefault="00810B4D" w:rsidP="00802D3F">
      <w:pPr>
        <w:rPr>
          <w:lang w:eastAsia="en-US"/>
        </w:rPr>
      </w:pPr>
      <w:r w:rsidRPr="00BF62E5">
        <w:rPr>
          <w:lang w:eastAsia="en-US"/>
        </w:rPr>
        <w:t>Kihis 5B paiknevad lõhed</w:t>
      </w:r>
      <w:r w:rsidR="00802D3F" w:rsidRPr="00BF62E5">
        <w:rPr>
          <w:lang w:eastAsia="en-US"/>
        </w:rPr>
        <w:t xml:space="preserve"> väga lähestikku või </w:t>
      </w:r>
      <w:r w:rsidR="00393B6A" w:rsidRPr="00BF62E5">
        <w:rPr>
          <w:lang w:eastAsia="en-US"/>
        </w:rPr>
        <w:t>laialt</w:t>
      </w:r>
      <w:r w:rsidR="00802D3F" w:rsidRPr="00BF62E5">
        <w:rPr>
          <w:lang w:eastAsia="en-US"/>
        </w:rPr>
        <w:t xml:space="preserve"> (keskmine vahekaugus 0,</w:t>
      </w:r>
      <w:r w:rsidR="00393B6A" w:rsidRPr="00BF62E5">
        <w:rPr>
          <w:lang w:eastAsia="en-US"/>
        </w:rPr>
        <w:t xml:space="preserve">23 </w:t>
      </w:r>
      <w:r w:rsidR="00802D3F" w:rsidRPr="00BF62E5">
        <w:rPr>
          <w:lang w:eastAsia="en-US"/>
        </w:rPr>
        <w:t>m). Valdavalt kihipindadega seotud lõhed on hori</w:t>
      </w:r>
      <w:r w:rsidR="00F54B5D" w:rsidRPr="00BF62E5">
        <w:rPr>
          <w:lang w:eastAsia="en-US"/>
        </w:rPr>
        <w:t>s</w:t>
      </w:r>
      <w:r w:rsidR="00802D3F" w:rsidRPr="00BF62E5">
        <w:rPr>
          <w:lang w:eastAsia="en-US"/>
        </w:rPr>
        <w:t>ontaalsed või subhorisontaalsed, leidu</w:t>
      </w:r>
      <w:r w:rsidRPr="00BF62E5">
        <w:rPr>
          <w:lang w:eastAsia="en-US"/>
        </w:rPr>
        <w:t>b üksikuid</w:t>
      </w:r>
      <w:r w:rsidR="00802D3F" w:rsidRPr="00BF62E5">
        <w:rPr>
          <w:lang w:eastAsia="en-US"/>
        </w:rPr>
        <w:t xml:space="preserve"> lõhetsoone. Lõhepindade kuju on valdavalt lainjas või ebakorrapärane (astmeline). Lõhedes esineb purunenud liivakivi tükkidest ja savist koosnevat täidet. Lõheseinad on </w:t>
      </w:r>
      <w:r w:rsidR="001D1161" w:rsidRPr="00BF62E5">
        <w:rPr>
          <w:lang w:eastAsia="en-US"/>
        </w:rPr>
        <w:t xml:space="preserve">valdavalt </w:t>
      </w:r>
      <w:r w:rsidR="00802D3F" w:rsidRPr="00BF62E5">
        <w:rPr>
          <w:lang w:eastAsia="en-US"/>
        </w:rPr>
        <w:t xml:space="preserve">karedad. </w:t>
      </w:r>
    </w:p>
    <w:p w14:paraId="24A8690B" w14:textId="77777777" w:rsidR="00802D3F" w:rsidRPr="00BF62E5" w:rsidRDefault="00802D3F" w:rsidP="00802D3F">
      <w:pPr>
        <w:rPr>
          <w:lang w:eastAsia="en-US"/>
        </w:rPr>
      </w:pPr>
    </w:p>
    <w:p w14:paraId="6BD29F23" w14:textId="025285A3" w:rsidR="00802D3F" w:rsidRPr="00BF62E5" w:rsidRDefault="00802D3F" w:rsidP="00802D3F">
      <w:pPr>
        <w:rPr>
          <w:lang w:eastAsia="en-US"/>
        </w:rPr>
      </w:pPr>
      <w:r w:rsidRPr="00BF62E5">
        <w:rPr>
          <w:lang w:eastAsia="en-US"/>
        </w:rPr>
        <w:lastRenderedPageBreak/>
        <w:t xml:space="preserve">Kihi paksus on </w:t>
      </w:r>
      <w:r w:rsidR="00393B6A" w:rsidRPr="00BF62E5">
        <w:rPr>
          <w:lang w:eastAsia="en-US"/>
        </w:rPr>
        <w:t>7,40</w:t>
      </w:r>
      <w:r w:rsidRPr="00BF62E5">
        <w:rPr>
          <w:lang w:eastAsia="en-US"/>
        </w:rPr>
        <w:t xml:space="preserve"> m. Kihi pealispind on maapinnast </w:t>
      </w:r>
      <w:r w:rsidR="00393B6A" w:rsidRPr="00BF62E5">
        <w:rPr>
          <w:lang w:eastAsia="en-US"/>
        </w:rPr>
        <w:t>12,70</w:t>
      </w:r>
      <w:r w:rsidRPr="00BF62E5">
        <w:rPr>
          <w:lang w:eastAsia="en-US"/>
        </w:rPr>
        <w:t xml:space="preserve"> m sügavusel, absoluutkõrgusel </w:t>
      </w:r>
      <w:r w:rsidR="00393B6A" w:rsidRPr="00BF62E5">
        <w:rPr>
          <w:lang w:eastAsia="en-US"/>
        </w:rPr>
        <w:t>-4,40</w:t>
      </w:r>
      <w:r w:rsidRPr="00BF62E5">
        <w:rPr>
          <w:lang w:eastAsia="en-US"/>
        </w:rPr>
        <w:t xml:space="preserve"> m ümp. Puurimisandmete põhjal on kihis </w:t>
      </w:r>
      <w:r w:rsidR="00393B6A" w:rsidRPr="00BF62E5">
        <w:rPr>
          <w:lang w:eastAsia="en-US"/>
        </w:rPr>
        <w:t>7</w:t>
      </w:r>
      <w:r w:rsidRPr="00BF62E5">
        <w:rPr>
          <w:lang w:eastAsia="en-US"/>
        </w:rPr>
        <w:t xml:space="preserve"> puuritud käikude TCR väärtus </w:t>
      </w:r>
      <w:r w:rsidR="00393B6A" w:rsidRPr="00BF62E5">
        <w:rPr>
          <w:lang w:eastAsia="en-US"/>
        </w:rPr>
        <w:t>98...107</w:t>
      </w:r>
      <w:r w:rsidRPr="00BF62E5">
        <w:rPr>
          <w:lang w:eastAsia="en-US"/>
        </w:rPr>
        <w:t>%</w:t>
      </w:r>
      <w:r w:rsidR="00393B6A" w:rsidRPr="00BF62E5">
        <w:rPr>
          <w:lang w:eastAsia="en-US"/>
        </w:rPr>
        <w:t xml:space="preserve"> ning</w:t>
      </w:r>
      <w:r w:rsidRPr="00BF62E5">
        <w:rPr>
          <w:lang w:eastAsia="en-US"/>
        </w:rPr>
        <w:t xml:space="preserve"> RQD väärtus jäi vahemikku </w:t>
      </w:r>
      <w:r w:rsidR="00393B6A" w:rsidRPr="00BF62E5">
        <w:rPr>
          <w:lang w:eastAsia="en-US"/>
        </w:rPr>
        <w:t>71...99</w:t>
      </w:r>
      <w:r w:rsidRPr="00BF62E5">
        <w:rPr>
          <w:lang w:eastAsia="en-US"/>
        </w:rPr>
        <w:t xml:space="preserve">%, keskmiselt </w:t>
      </w:r>
      <w:r w:rsidR="00393B6A" w:rsidRPr="00BF62E5">
        <w:rPr>
          <w:lang w:eastAsia="en-US"/>
        </w:rPr>
        <w:t>88</w:t>
      </w:r>
      <w:r w:rsidRPr="00BF62E5">
        <w:rPr>
          <w:lang w:eastAsia="en-US"/>
        </w:rPr>
        <w:t>%.</w:t>
      </w:r>
    </w:p>
    <w:p w14:paraId="0A30013F" w14:textId="77777777" w:rsidR="00802D3F" w:rsidRPr="00BF62E5" w:rsidRDefault="00802D3F" w:rsidP="00802D3F">
      <w:pPr>
        <w:rPr>
          <w:lang w:eastAsia="en-US"/>
        </w:rPr>
      </w:pPr>
    </w:p>
    <w:p w14:paraId="6EAC875B" w14:textId="5069D253" w:rsidR="00802D3F" w:rsidRPr="00BF62E5" w:rsidRDefault="00802D3F" w:rsidP="00802D3F">
      <w:pPr>
        <w:rPr>
          <w:lang w:eastAsia="en-US"/>
        </w:rPr>
      </w:pPr>
      <w:r w:rsidRPr="00BF62E5">
        <w:rPr>
          <w:lang w:eastAsia="en-US"/>
        </w:rPr>
        <w:t>Kihi survetugevuseks määrati UCS = 0,</w:t>
      </w:r>
      <w:r w:rsidR="00393B6A" w:rsidRPr="00BF62E5">
        <w:rPr>
          <w:lang w:eastAsia="en-US"/>
        </w:rPr>
        <w:t>6</w:t>
      </w:r>
      <w:r w:rsidRPr="00BF62E5">
        <w:rPr>
          <w:lang w:eastAsia="en-US"/>
        </w:rPr>
        <w:t xml:space="preserve">5 MPa. Proovikeha </w:t>
      </w:r>
      <w:r w:rsidR="009A5C76" w:rsidRPr="00BF62E5">
        <w:rPr>
          <w:lang w:eastAsia="en-US"/>
        </w:rPr>
        <w:t>veesisaldus on w</w:t>
      </w:r>
      <w:r w:rsidR="009A5C76" w:rsidRPr="00BF62E5">
        <w:rPr>
          <w:vertAlign w:val="subscript"/>
          <w:lang w:eastAsia="en-US"/>
        </w:rPr>
        <w:t>n</w:t>
      </w:r>
      <w:r w:rsidR="009A5C76" w:rsidRPr="00BF62E5">
        <w:rPr>
          <w:lang w:eastAsia="en-US"/>
        </w:rPr>
        <w:t xml:space="preserve"> = 13,7%, </w:t>
      </w:r>
      <w:r w:rsidRPr="00BF62E5">
        <w:rPr>
          <w:lang w:eastAsia="en-US"/>
        </w:rPr>
        <w:t>mahukaal γ</w:t>
      </w:r>
      <w:r w:rsidRPr="00BF62E5">
        <w:rPr>
          <w:vertAlign w:val="subscript"/>
          <w:lang w:eastAsia="en-US"/>
        </w:rPr>
        <w:t>n</w:t>
      </w:r>
      <w:r w:rsidRPr="00BF62E5">
        <w:rPr>
          <w:lang w:eastAsia="en-US"/>
        </w:rPr>
        <w:t xml:space="preserve"> = 21,</w:t>
      </w:r>
      <w:r w:rsidR="00393B6A" w:rsidRPr="00BF62E5">
        <w:rPr>
          <w:lang w:eastAsia="en-US"/>
        </w:rPr>
        <w:t>8</w:t>
      </w:r>
      <w:r w:rsidRPr="00BF62E5">
        <w:rPr>
          <w:lang w:eastAsia="en-US"/>
        </w:rPr>
        <w:t xml:space="preserve"> kN/m</w:t>
      </w:r>
      <w:r w:rsidRPr="00BF62E5">
        <w:rPr>
          <w:vertAlign w:val="superscript"/>
          <w:lang w:eastAsia="en-US"/>
        </w:rPr>
        <w:t>3</w:t>
      </w:r>
      <w:r w:rsidRPr="00BF62E5">
        <w:rPr>
          <w:lang w:eastAsia="en-US"/>
        </w:rPr>
        <w:t>, kuivmahukaal γ</w:t>
      </w:r>
      <w:r w:rsidRPr="00BF62E5">
        <w:rPr>
          <w:vertAlign w:val="subscript"/>
          <w:lang w:eastAsia="en-US"/>
        </w:rPr>
        <w:t>d</w:t>
      </w:r>
      <w:r w:rsidRPr="00BF62E5">
        <w:rPr>
          <w:lang w:eastAsia="en-US"/>
        </w:rPr>
        <w:t xml:space="preserve"> = 1</w:t>
      </w:r>
      <w:r w:rsidR="00393B6A" w:rsidRPr="00BF62E5">
        <w:rPr>
          <w:lang w:eastAsia="en-US"/>
        </w:rPr>
        <w:t xml:space="preserve">9,2 </w:t>
      </w:r>
      <w:r w:rsidRPr="00BF62E5">
        <w:rPr>
          <w:lang w:eastAsia="en-US"/>
        </w:rPr>
        <w:t>kN/m</w:t>
      </w:r>
      <w:r w:rsidRPr="00BF62E5">
        <w:rPr>
          <w:vertAlign w:val="superscript"/>
          <w:lang w:eastAsia="en-US"/>
        </w:rPr>
        <w:t>3</w:t>
      </w:r>
      <w:r w:rsidRPr="00BF62E5">
        <w:rPr>
          <w:lang w:eastAsia="en-US"/>
        </w:rPr>
        <w:t xml:space="preserve"> ja poorsustegur e</w:t>
      </w:r>
      <w:r w:rsidRPr="00BF62E5">
        <w:rPr>
          <w:vertAlign w:val="subscript"/>
          <w:lang w:eastAsia="en-US"/>
        </w:rPr>
        <w:t>0</w:t>
      </w:r>
      <w:r w:rsidRPr="00BF62E5">
        <w:rPr>
          <w:lang w:eastAsia="en-US"/>
        </w:rPr>
        <w:t xml:space="preserve"> = 0,</w:t>
      </w:r>
      <w:r w:rsidR="00393B6A" w:rsidRPr="00BF62E5">
        <w:rPr>
          <w:lang w:eastAsia="en-US"/>
        </w:rPr>
        <w:t>36</w:t>
      </w:r>
      <w:r w:rsidRPr="00BF62E5">
        <w:rPr>
          <w:lang w:eastAsia="en-US"/>
        </w:rPr>
        <w:t>.</w:t>
      </w:r>
    </w:p>
    <w:p w14:paraId="59254268" w14:textId="77777777" w:rsidR="00F93A48" w:rsidRPr="00BF62E5" w:rsidRDefault="00F93A48" w:rsidP="00802D3F">
      <w:pPr>
        <w:rPr>
          <w:lang w:eastAsia="en-US"/>
        </w:rPr>
      </w:pPr>
    </w:p>
    <w:p w14:paraId="31408E7F" w14:textId="4FDEE3FD" w:rsidR="00CD3A64" w:rsidRPr="00BF62E5" w:rsidRDefault="00CD3A64" w:rsidP="00CD3A64">
      <w:pPr>
        <w:pStyle w:val="Heading2"/>
        <w:numPr>
          <w:ilvl w:val="1"/>
          <w:numId w:val="5"/>
        </w:numPr>
      </w:pPr>
      <w:bookmarkStart w:id="25" w:name="_Toc184725254"/>
      <w:r w:rsidRPr="00BF62E5">
        <w:t>Geotehnilised tingimused</w:t>
      </w:r>
      <w:bookmarkEnd w:id="25"/>
      <w:r w:rsidRPr="00BF62E5">
        <w:t xml:space="preserve"> </w:t>
      </w:r>
    </w:p>
    <w:p w14:paraId="42355D02" w14:textId="49128C0F" w:rsidR="00BB1A93" w:rsidRPr="00BF62E5" w:rsidRDefault="00BB1A93" w:rsidP="00CD3A64">
      <w:pPr>
        <w:rPr>
          <w:lang w:eastAsia="en-US"/>
        </w:rPr>
      </w:pPr>
      <w:r w:rsidRPr="00BF62E5">
        <w:rPr>
          <w:lang w:eastAsia="en-US"/>
        </w:rPr>
        <w:t xml:space="preserve">Geoloogilised tingimused on esitatud graafiliselt </w:t>
      </w:r>
      <w:r w:rsidRPr="00BF62E5">
        <w:rPr>
          <w:i/>
          <w:iCs/>
          <w:lang w:eastAsia="en-US"/>
        </w:rPr>
        <w:t>Lisas 1</w:t>
      </w:r>
      <w:r w:rsidRPr="00BF62E5">
        <w:rPr>
          <w:lang w:eastAsia="en-US"/>
        </w:rPr>
        <w:t xml:space="preserve">. Puuraugu ja lõike asukohad esitatud </w:t>
      </w:r>
      <w:r w:rsidR="0044720E" w:rsidRPr="00BF62E5">
        <w:rPr>
          <w:i/>
          <w:iCs/>
          <w:lang w:eastAsia="en-US"/>
        </w:rPr>
        <w:t>J</w:t>
      </w:r>
      <w:r w:rsidRPr="00BF62E5">
        <w:rPr>
          <w:i/>
          <w:iCs/>
          <w:lang w:eastAsia="en-US"/>
        </w:rPr>
        <w:t>oonisel 1</w:t>
      </w:r>
      <w:r w:rsidRPr="00BF62E5">
        <w:rPr>
          <w:lang w:eastAsia="en-US"/>
        </w:rPr>
        <w:t xml:space="preserve">. Geoloogiline läbilõige on toodud </w:t>
      </w:r>
      <w:r w:rsidR="0044720E" w:rsidRPr="00BF62E5">
        <w:rPr>
          <w:i/>
          <w:iCs/>
          <w:lang w:eastAsia="en-US"/>
        </w:rPr>
        <w:t>J</w:t>
      </w:r>
      <w:r w:rsidRPr="00BF62E5">
        <w:rPr>
          <w:i/>
          <w:iCs/>
          <w:lang w:eastAsia="en-US"/>
        </w:rPr>
        <w:t>oonisel 2</w:t>
      </w:r>
      <w:r w:rsidRPr="00BF62E5">
        <w:rPr>
          <w:lang w:eastAsia="en-US"/>
        </w:rPr>
        <w:t xml:space="preserve">. Puurtulp koos geotehniliste üksuste ja kalju kirjeldustega on toodud </w:t>
      </w:r>
      <w:r w:rsidR="0044720E" w:rsidRPr="00BF62E5">
        <w:rPr>
          <w:i/>
          <w:iCs/>
          <w:lang w:eastAsia="en-US"/>
        </w:rPr>
        <w:t>J</w:t>
      </w:r>
      <w:r w:rsidRPr="00BF62E5">
        <w:rPr>
          <w:i/>
          <w:iCs/>
          <w:lang w:eastAsia="en-US"/>
        </w:rPr>
        <w:t>oonisel 3</w:t>
      </w:r>
      <w:r w:rsidRPr="00BF62E5">
        <w:rPr>
          <w:lang w:eastAsia="en-US"/>
        </w:rPr>
        <w:t>.</w:t>
      </w:r>
    </w:p>
    <w:p w14:paraId="095A0C0B" w14:textId="77777777" w:rsidR="00BB1A93" w:rsidRPr="00BF62E5" w:rsidRDefault="00BB1A93" w:rsidP="00CD3A64">
      <w:pPr>
        <w:rPr>
          <w:lang w:eastAsia="en-US"/>
        </w:rPr>
      </w:pPr>
    </w:p>
    <w:p w14:paraId="57919785" w14:textId="139B27EE" w:rsidR="00CD3A64" w:rsidRPr="00BF62E5" w:rsidRDefault="00CD3A64" w:rsidP="00CD3A64">
      <w:pPr>
        <w:rPr>
          <w:lang w:eastAsia="en-US"/>
        </w:rPr>
      </w:pPr>
      <w:r w:rsidRPr="00BF62E5">
        <w:rPr>
          <w:lang w:eastAsia="en-US"/>
        </w:rPr>
        <w:t xml:space="preserve">Uuringuala paikneb järsuseinalisel Kakumäe pangal, kus paljanduvad Kambriumi ladestu Ladestiku 2 Tiskre kihistu Kakumäe kihistiku liivakivid ning selle all </w:t>
      </w:r>
      <w:r w:rsidR="00BB1A93" w:rsidRPr="00BF62E5">
        <w:rPr>
          <w:lang w:eastAsia="en-US"/>
        </w:rPr>
        <w:t xml:space="preserve">Kambriumi ladestu Ladestiku 2 </w:t>
      </w:r>
      <w:r w:rsidRPr="00BF62E5">
        <w:rPr>
          <w:lang w:eastAsia="en-US"/>
        </w:rPr>
        <w:t xml:space="preserve">Lükati kihistu </w:t>
      </w:r>
      <w:r w:rsidR="003D5777" w:rsidRPr="00BF62E5">
        <w:rPr>
          <w:lang w:eastAsia="en-US"/>
        </w:rPr>
        <w:t>aleuroliit</w:t>
      </w:r>
      <w:r w:rsidR="00810B4D" w:rsidRPr="00BF62E5">
        <w:rPr>
          <w:lang w:eastAsia="en-US"/>
        </w:rPr>
        <w:t xml:space="preserve"> </w:t>
      </w:r>
      <w:r w:rsidR="003D5777" w:rsidRPr="00BF62E5">
        <w:rPr>
          <w:lang w:eastAsia="en-US"/>
        </w:rPr>
        <w:t xml:space="preserve">ja </w:t>
      </w:r>
      <w:r w:rsidRPr="00BF62E5">
        <w:rPr>
          <w:lang w:eastAsia="en-US"/>
        </w:rPr>
        <w:t>savi</w:t>
      </w:r>
      <w:r w:rsidR="00810B4D" w:rsidRPr="00BF62E5">
        <w:rPr>
          <w:lang w:eastAsia="en-US"/>
        </w:rPr>
        <w:t>, mille pealispinna abs kõrgus on 1,65 m</w:t>
      </w:r>
      <w:r w:rsidR="00096D0F" w:rsidRPr="00BF62E5">
        <w:rPr>
          <w:lang w:eastAsia="en-US"/>
        </w:rPr>
        <w:t xml:space="preserve"> (</w:t>
      </w:r>
      <w:r w:rsidR="00096D0F" w:rsidRPr="00BF62E5">
        <w:rPr>
          <w:i/>
          <w:iCs/>
          <w:lang w:eastAsia="en-US"/>
        </w:rPr>
        <w:fldChar w:fldCharType="begin"/>
      </w:r>
      <w:r w:rsidR="00096D0F" w:rsidRPr="00BF62E5">
        <w:rPr>
          <w:i/>
          <w:iCs/>
          <w:lang w:eastAsia="en-US"/>
        </w:rPr>
        <w:instrText xml:space="preserve"> REF _Ref184211724 \h  \* MERGEFORMAT </w:instrText>
      </w:r>
      <w:r w:rsidR="00096D0F" w:rsidRPr="00BF62E5">
        <w:rPr>
          <w:i/>
          <w:iCs/>
          <w:lang w:eastAsia="en-US"/>
        </w:rPr>
      </w:r>
      <w:r w:rsidR="00096D0F" w:rsidRPr="00BF62E5">
        <w:rPr>
          <w:i/>
          <w:iCs/>
          <w:lang w:eastAsia="en-US"/>
        </w:rPr>
        <w:fldChar w:fldCharType="separate"/>
      </w:r>
      <w:r w:rsidR="00C76AB4" w:rsidRPr="00C76AB4">
        <w:rPr>
          <w:i/>
          <w:iCs/>
        </w:rPr>
        <w:t>Foto 6</w:t>
      </w:r>
      <w:r w:rsidR="00096D0F" w:rsidRPr="00BF62E5">
        <w:rPr>
          <w:i/>
          <w:iCs/>
          <w:lang w:eastAsia="en-US"/>
        </w:rPr>
        <w:fldChar w:fldCharType="end"/>
      </w:r>
      <w:r w:rsidR="00096D0F" w:rsidRPr="00BF62E5">
        <w:rPr>
          <w:lang w:eastAsia="en-US"/>
        </w:rPr>
        <w:t>)</w:t>
      </w:r>
      <w:r w:rsidRPr="00BF62E5">
        <w:rPr>
          <w:lang w:eastAsia="en-US"/>
        </w:rPr>
        <w:t>. Aluspõhjalist liivakivi</w:t>
      </w:r>
      <w:r w:rsidR="003D5777" w:rsidRPr="00BF62E5">
        <w:rPr>
          <w:lang w:eastAsia="en-US"/>
        </w:rPr>
        <w:t xml:space="preserve"> (ja selle murenenud ülaosa)</w:t>
      </w:r>
      <w:r w:rsidRPr="00BF62E5">
        <w:rPr>
          <w:lang w:eastAsia="en-US"/>
        </w:rPr>
        <w:t xml:space="preserve"> katab õhuke kruusa ja liiva sisaldav veeriste kiht ning pindmise kihina muld.</w:t>
      </w:r>
      <w:r w:rsidR="00096D0F" w:rsidRPr="00BF62E5">
        <w:rPr>
          <w:lang w:eastAsia="en-US"/>
        </w:rPr>
        <w:t xml:space="preserve"> </w:t>
      </w:r>
    </w:p>
    <w:p w14:paraId="415B7DEF" w14:textId="77777777" w:rsidR="00096D0F" w:rsidRPr="00BF62E5" w:rsidRDefault="00096D0F" w:rsidP="00CD3A64">
      <w:pPr>
        <w:rPr>
          <w:lang w:eastAsia="en-US"/>
        </w:rPr>
      </w:pPr>
    </w:p>
    <w:p w14:paraId="0FE3C737" w14:textId="1FE8EF23" w:rsidR="003D5777" w:rsidRPr="00BF62E5" w:rsidRDefault="003D5777" w:rsidP="0036709F">
      <w:pPr>
        <w:keepNext/>
        <w:jc w:val="center"/>
      </w:pPr>
      <w:r w:rsidRPr="00BF62E5">
        <w:rPr>
          <w:noProof/>
          <w:lang w:eastAsia="en-US"/>
        </w:rPr>
        <w:drawing>
          <wp:inline distT="0" distB="0" distL="0" distR="0" wp14:anchorId="2E55CC22" wp14:editId="02BC4EA6">
            <wp:extent cx="3534760" cy="4957043"/>
            <wp:effectExtent l="12700" t="25400" r="21590" b="21590"/>
            <wp:docPr id="12454573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l="45083" r="1436"/>
                    <a:stretch/>
                  </pic:blipFill>
                  <pic:spPr bwMode="auto">
                    <a:xfrm rot="5400000">
                      <a:off x="0" y="0"/>
                      <a:ext cx="3534760" cy="495704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84F551" w14:textId="4E978995" w:rsidR="003D5777" w:rsidRPr="00BF62E5" w:rsidRDefault="003D5777" w:rsidP="003D5777">
      <w:pPr>
        <w:pStyle w:val="Caption"/>
        <w:rPr>
          <w:lang w:eastAsia="en-US"/>
        </w:rPr>
      </w:pPr>
      <w:bookmarkStart w:id="26" w:name="_Ref184211724"/>
      <w:r w:rsidRPr="00BF62E5">
        <w:t xml:space="preserve">Foto </w:t>
      </w:r>
      <w:r w:rsidR="000673C5">
        <w:fldChar w:fldCharType="begin"/>
      </w:r>
      <w:r w:rsidR="000673C5">
        <w:instrText xml:space="preserve"> SEQ Foto \* ARABIC </w:instrText>
      </w:r>
      <w:r w:rsidR="000673C5">
        <w:fldChar w:fldCharType="separate"/>
      </w:r>
      <w:r w:rsidR="00C76AB4">
        <w:rPr>
          <w:noProof/>
        </w:rPr>
        <w:t>6</w:t>
      </w:r>
      <w:r w:rsidR="000673C5">
        <w:rPr>
          <w:noProof/>
        </w:rPr>
        <w:fldChar w:fldCharType="end"/>
      </w:r>
      <w:bookmarkEnd w:id="26"/>
      <w:r w:rsidRPr="00BF62E5">
        <w:t xml:space="preserve">. Kakumäe pank. Fotol on näha vaade rannalt paljandi seinale (suund läänest itta), kus ranna </w:t>
      </w:r>
      <w:r w:rsidR="00810B4D" w:rsidRPr="00BF62E5">
        <w:t>e</w:t>
      </w:r>
      <w:r w:rsidRPr="00BF62E5">
        <w:t>es paljandub Kakumäe kihistiku basaalse tugevalt tsementeerunud liivakivi all nõr</w:t>
      </w:r>
      <w:r w:rsidR="00CA5B85" w:rsidRPr="00BF62E5">
        <w:t>g</w:t>
      </w:r>
      <w:r w:rsidR="00C545D8" w:rsidRPr="00BF62E5">
        <w:t>em</w:t>
      </w:r>
      <w:r w:rsidRPr="00BF62E5">
        <w:t xml:space="preserve"> Lükati kihistu aleuroliit ja savi. </w:t>
      </w:r>
    </w:p>
    <w:p w14:paraId="29D27F01" w14:textId="41B8CED9" w:rsidR="00CD3A64" w:rsidRPr="00BF62E5" w:rsidRDefault="00096D0F" w:rsidP="00802D3F">
      <w:pPr>
        <w:rPr>
          <w:lang w:eastAsia="en-US"/>
        </w:rPr>
      </w:pPr>
      <w:r w:rsidRPr="00BF62E5">
        <w:rPr>
          <w:lang w:eastAsia="en-US"/>
        </w:rPr>
        <w:t>Põhjaveetase fikseeriti välitööde käigus (11.11.2024) maapinnast 3,40 m sügavusel, absoluutkõrgusel 4,85 m ümp. Vee äravool toimub</w:t>
      </w:r>
      <w:r w:rsidR="00810B4D" w:rsidRPr="00BF62E5">
        <w:rPr>
          <w:lang w:eastAsia="en-US"/>
        </w:rPr>
        <w:t xml:space="preserve"> klindiastan</w:t>
      </w:r>
      <w:r w:rsidR="00CA5B85" w:rsidRPr="00BF62E5">
        <w:rPr>
          <w:lang w:eastAsia="en-US"/>
        </w:rPr>
        <w:t>g</w:t>
      </w:r>
      <w:r w:rsidR="00810B4D" w:rsidRPr="00BF62E5">
        <w:rPr>
          <w:lang w:eastAsia="en-US"/>
        </w:rPr>
        <w:t xml:space="preserve">u </w:t>
      </w:r>
      <w:r w:rsidRPr="00BF62E5">
        <w:rPr>
          <w:lang w:eastAsia="en-US"/>
        </w:rPr>
        <w:t xml:space="preserve">suunas läände. </w:t>
      </w:r>
    </w:p>
    <w:p w14:paraId="3212AEA2" w14:textId="39996F0C" w:rsidR="0031333F" w:rsidRPr="00BF62E5" w:rsidRDefault="0031333F" w:rsidP="00802D3F">
      <w:pPr>
        <w:rPr>
          <w:lang w:eastAsia="en-US"/>
        </w:rPr>
      </w:pPr>
      <w:r w:rsidRPr="00BF62E5">
        <w:rPr>
          <w:lang w:eastAsia="en-US"/>
        </w:rPr>
        <w:lastRenderedPageBreak/>
        <w:t xml:space="preserve">Veeristiku kihis (kiht 2) on pinnase filtratsioonimoodul hinnanguliselt </w:t>
      </w:r>
      <w:r w:rsidR="006C4379" w:rsidRPr="00BF62E5">
        <w:rPr>
          <w:lang w:eastAsia="en-US"/>
        </w:rPr>
        <w:t>&gt;10 m/ööp</w:t>
      </w:r>
      <w:r w:rsidRPr="00BF62E5">
        <w:rPr>
          <w:lang w:eastAsia="en-US"/>
        </w:rPr>
        <w:t xml:space="preserve"> ning aluspõhjalise liiva (kiht 3) kihis 1 m/ööp. </w:t>
      </w:r>
      <w:r w:rsidR="006C4379" w:rsidRPr="00BF62E5">
        <w:rPr>
          <w:lang w:eastAsia="en-US"/>
        </w:rPr>
        <w:t xml:space="preserve">Aluspõhjalises liivakivis liigub põhjavesi kihtide pragudes ja lõhedes või suure poorsusega liivakivis. </w:t>
      </w:r>
      <w:r w:rsidRPr="00BF62E5">
        <w:rPr>
          <w:lang w:eastAsia="en-US"/>
        </w:rPr>
        <w:t>Liivakivi (kihid 4A ja 4B) filtratsioonimoodul jääb</w:t>
      </w:r>
      <w:r w:rsidR="007234DC" w:rsidRPr="00BF62E5">
        <w:rPr>
          <w:lang w:eastAsia="en-US"/>
        </w:rPr>
        <w:t xml:space="preserve"> </w:t>
      </w:r>
      <w:r w:rsidRPr="00BF62E5">
        <w:rPr>
          <w:lang w:eastAsia="en-US"/>
        </w:rPr>
        <w:t>vahemikku 0,5...1 m/ööp. Liivakivi all lamavad aleuroliit ja savi moodustavad veepideme</w:t>
      </w:r>
      <w:r w:rsidR="006C4379" w:rsidRPr="00BF62E5">
        <w:rPr>
          <w:lang w:eastAsia="en-US"/>
        </w:rPr>
        <w:t xml:space="preserve">, kus filtratsioonimoodul on valdavalt </w:t>
      </w:r>
      <w:r w:rsidRPr="00BF62E5">
        <w:rPr>
          <w:lang w:eastAsia="en-US"/>
        </w:rPr>
        <w:t xml:space="preserve"> </w:t>
      </w:r>
      <w:r w:rsidR="006C4379" w:rsidRPr="00BF62E5">
        <w:rPr>
          <w:lang w:eastAsia="en-US"/>
        </w:rPr>
        <w:t>&lt;0,001 m/ööp</w:t>
      </w:r>
      <w:r w:rsidRPr="00BF62E5">
        <w:rPr>
          <w:lang w:eastAsia="en-US"/>
        </w:rPr>
        <w:t>, küll aga</w:t>
      </w:r>
      <w:r w:rsidR="006C4379" w:rsidRPr="00BF62E5">
        <w:rPr>
          <w:lang w:eastAsia="en-US"/>
        </w:rPr>
        <w:t xml:space="preserve"> võivad vähesel määral vett juhtida liivakivist vahekihid.</w:t>
      </w:r>
      <w:r w:rsidRPr="00BF62E5">
        <w:rPr>
          <w:lang w:eastAsia="en-US"/>
        </w:rPr>
        <w:t xml:space="preserve"> </w:t>
      </w:r>
    </w:p>
    <w:p w14:paraId="734D898A" w14:textId="77777777" w:rsidR="00096D0F" w:rsidRPr="00BF62E5" w:rsidRDefault="00096D0F" w:rsidP="00802D3F">
      <w:pPr>
        <w:rPr>
          <w:lang w:eastAsia="en-US"/>
        </w:rPr>
      </w:pPr>
    </w:p>
    <w:p w14:paraId="68E02CA7" w14:textId="407DCAD8" w:rsidR="00EF68EB" w:rsidRPr="00BF62E5" w:rsidRDefault="00EF68EB" w:rsidP="00810B4D">
      <w:pPr>
        <w:pStyle w:val="Heading2"/>
        <w:keepLines/>
        <w:numPr>
          <w:ilvl w:val="1"/>
          <w:numId w:val="5"/>
        </w:numPr>
      </w:pPr>
      <w:bookmarkStart w:id="27" w:name="_Toc184725255"/>
      <w:r w:rsidRPr="00BF62E5">
        <w:t>Kalju geotehnilised omadused</w:t>
      </w:r>
      <w:bookmarkEnd w:id="27"/>
    </w:p>
    <w:p w14:paraId="390033B0" w14:textId="57E68F38" w:rsidR="00EF68EB" w:rsidRPr="00BF62E5" w:rsidRDefault="00EF68EB" w:rsidP="00810B4D">
      <w:pPr>
        <w:keepNext/>
        <w:keepLines/>
        <w:rPr>
          <w:lang w:eastAsia="en-US"/>
        </w:rPr>
      </w:pPr>
      <w:r w:rsidRPr="00BF62E5">
        <w:rPr>
          <w:lang w:eastAsia="en-US"/>
        </w:rPr>
        <w:t xml:space="preserve">Kalju geotehnilised omadused on määratud töö raames tehtud laborikatsete ja </w:t>
      </w:r>
      <w:r w:rsidR="00CF5994" w:rsidRPr="00BF62E5">
        <w:rPr>
          <w:lang w:eastAsia="en-US"/>
        </w:rPr>
        <w:t>geotehnilise kirjelduse</w:t>
      </w:r>
      <w:r w:rsidRPr="00BF62E5">
        <w:rPr>
          <w:lang w:eastAsia="en-US"/>
        </w:rPr>
        <w:t xml:space="preserve"> </w:t>
      </w:r>
      <w:r w:rsidR="00810B4D" w:rsidRPr="00BF62E5">
        <w:rPr>
          <w:lang w:eastAsia="en-US"/>
        </w:rPr>
        <w:t>põhjal</w:t>
      </w:r>
      <w:r w:rsidRPr="00BF62E5">
        <w:rPr>
          <w:lang w:eastAsia="en-US"/>
        </w:rPr>
        <w:t xml:space="preserve">. </w:t>
      </w:r>
      <w:r w:rsidR="00D009AF" w:rsidRPr="00BF62E5">
        <w:rPr>
          <w:lang w:eastAsia="en-US"/>
        </w:rPr>
        <w:t xml:space="preserve">Laboriprotokollid on toodud </w:t>
      </w:r>
      <w:r w:rsidR="00D009AF" w:rsidRPr="00BF62E5">
        <w:rPr>
          <w:i/>
          <w:iCs/>
          <w:lang w:eastAsia="en-US"/>
        </w:rPr>
        <w:t xml:space="preserve">Lisas </w:t>
      </w:r>
      <w:r w:rsidR="009466FC" w:rsidRPr="00BF62E5">
        <w:rPr>
          <w:i/>
          <w:iCs/>
          <w:lang w:eastAsia="en-US"/>
        </w:rPr>
        <w:t>5</w:t>
      </w:r>
      <w:r w:rsidR="00D009AF" w:rsidRPr="00BF62E5">
        <w:rPr>
          <w:i/>
          <w:iCs/>
          <w:lang w:eastAsia="en-US"/>
        </w:rPr>
        <w:t>.</w:t>
      </w:r>
      <w:r w:rsidR="00D009AF" w:rsidRPr="00BF62E5">
        <w:rPr>
          <w:lang w:eastAsia="en-US"/>
        </w:rPr>
        <w:t xml:space="preserve"> </w:t>
      </w:r>
      <w:r w:rsidR="00790A05" w:rsidRPr="00BF62E5">
        <w:rPr>
          <w:lang w:eastAsia="en-US"/>
        </w:rPr>
        <w:t xml:space="preserve">Terviklike kivimipalade laborikatsete tulemused </w:t>
      </w:r>
      <w:r w:rsidR="00D009AF" w:rsidRPr="00BF62E5">
        <w:rPr>
          <w:lang w:eastAsia="en-US"/>
        </w:rPr>
        <w:t>(UCS, veesisaldus, tihedus, terade tihedus) koos nende põhjal a</w:t>
      </w:r>
      <w:r w:rsidR="002623C7" w:rsidRPr="00BF62E5">
        <w:rPr>
          <w:lang w:eastAsia="en-US"/>
        </w:rPr>
        <w:t>rvutatud</w:t>
      </w:r>
      <w:r w:rsidR="002623C7" w:rsidRPr="00BF62E5">
        <w:t xml:space="preserve"> parameetr</w:t>
      </w:r>
      <w:r w:rsidR="00D009AF" w:rsidRPr="00BF62E5">
        <w:t>itega (mahukaal,</w:t>
      </w:r>
      <w:r w:rsidR="00C545D8" w:rsidRPr="00BF62E5">
        <w:t xml:space="preserve"> kuivmahukaal, erikaal, poorsustegur ja veeküllastusaste)</w:t>
      </w:r>
      <w:r w:rsidR="00D009AF" w:rsidRPr="00BF62E5">
        <w:t xml:space="preserve"> </w:t>
      </w:r>
      <w:r w:rsidR="002623C7" w:rsidRPr="00BF62E5">
        <w:t xml:space="preserve">on </w:t>
      </w:r>
      <w:r w:rsidR="00D009AF" w:rsidRPr="00BF62E5">
        <w:t xml:space="preserve">esitatud ka </w:t>
      </w:r>
      <w:r w:rsidR="00D009AF" w:rsidRPr="00BF62E5">
        <w:rPr>
          <w:i/>
          <w:iCs/>
        </w:rPr>
        <w:t xml:space="preserve">Lisas 2, Tabelis </w:t>
      </w:r>
      <w:r w:rsidR="009466FC" w:rsidRPr="00BF62E5">
        <w:rPr>
          <w:i/>
          <w:iCs/>
        </w:rPr>
        <w:t>8</w:t>
      </w:r>
      <w:r w:rsidR="00D009AF" w:rsidRPr="00BF62E5">
        <w:t>.</w:t>
      </w:r>
      <w:r w:rsidR="00C545D8" w:rsidRPr="00BF62E5">
        <w:t xml:space="preserve"> </w:t>
      </w:r>
      <w:r w:rsidR="00C545D8" w:rsidRPr="00BF62E5">
        <w:rPr>
          <w:lang w:eastAsia="en-US"/>
        </w:rPr>
        <w:t>Puusüdamikule kirjeldamisel</w:t>
      </w:r>
      <w:r w:rsidR="00790A05" w:rsidRPr="00BF62E5">
        <w:rPr>
          <w:lang w:eastAsia="en-US"/>
        </w:rPr>
        <w:t xml:space="preserve"> mõõdetud</w:t>
      </w:r>
      <w:r w:rsidR="00CF5994" w:rsidRPr="00BF62E5">
        <w:rPr>
          <w:lang w:eastAsia="en-US"/>
        </w:rPr>
        <w:t xml:space="preserve"> kvaliteediomadused</w:t>
      </w:r>
      <w:r w:rsidR="00790A05" w:rsidRPr="00BF62E5">
        <w:rPr>
          <w:lang w:eastAsia="en-US"/>
        </w:rPr>
        <w:t xml:space="preserve"> on </w:t>
      </w:r>
      <w:r w:rsidR="00C545D8" w:rsidRPr="00BF62E5">
        <w:rPr>
          <w:lang w:eastAsia="en-US"/>
        </w:rPr>
        <w:t>üksikasjalikult</w:t>
      </w:r>
      <w:r w:rsidR="00790A05" w:rsidRPr="00BF62E5">
        <w:rPr>
          <w:lang w:eastAsia="en-US"/>
        </w:rPr>
        <w:t xml:space="preserve"> esitatud </w:t>
      </w:r>
      <w:r w:rsidR="00C545D8" w:rsidRPr="00BF62E5">
        <w:rPr>
          <w:i/>
          <w:iCs/>
          <w:lang w:eastAsia="en-US"/>
        </w:rPr>
        <w:t>L</w:t>
      </w:r>
      <w:r w:rsidR="00790A05" w:rsidRPr="00BF62E5">
        <w:rPr>
          <w:i/>
          <w:iCs/>
          <w:lang w:eastAsia="en-US"/>
        </w:rPr>
        <w:t xml:space="preserve">isas </w:t>
      </w:r>
      <w:r w:rsidR="00C545D8" w:rsidRPr="00BF62E5">
        <w:rPr>
          <w:i/>
          <w:iCs/>
          <w:lang w:eastAsia="en-US"/>
        </w:rPr>
        <w:t>2, T</w:t>
      </w:r>
      <w:r w:rsidR="00790A05" w:rsidRPr="00BF62E5">
        <w:rPr>
          <w:i/>
          <w:iCs/>
          <w:lang w:eastAsia="en-US"/>
        </w:rPr>
        <w:t xml:space="preserve">abelis </w:t>
      </w:r>
      <w:r w:rsidR="009466FC" w:rsidRPr="00BF62E5">
        <w:rPr>
          <w:i/>
          <w:iCs/>
          <w:lang w:eastAsia="en-US"/>
        </w:rPr>
        <w:t>7</w:t>
      </w:r>
      <w:r w:rsidR="00790A05" w:rsidRPr="00BF62E5">
        <w:rPr>
          <w:lang w:eastAsia="en-US"/>
        </w:rPr>
        <w:t>.</w:t>
      </w:r>
      <w:r w:rsidR="00C545D8" w:rsidRPr="00BF62E5">
        <w:rPr>
          <w:lang w:eastAsia="en-US"/>
        </w:rPr>
        <w:t xml:space="preserve"> </w:t>
      </w:r>
    </w:p>
    <w:p w14:paraId="3C95DC26" w14:textId="77777777" w:rsidR="00EF68EB" w:rsidRPr="00BF62E5" w:rsidRDefault="00EF68EB" w:rsidP="00EF68EB">
      <w:pPr>
        <w:rPr>
          <w:lang w:eastAsia="en-US"/>
        </w:rPr>
      </w:pPr>
    </w:p>
    <w:p w14:paraId="181505B1" w14:textId="0EC7E297" w:rsidR="00CF5994" w:rsidRPr="00BF62E5" w:rsidRDefault="00EF68EB" w:rsidP="00EF68EB">
      <w:pPr>
        <w:rPr>
          <w:lang w:eastAsia="en-US"/>
        </w:rPr>
      </w:pPr>
      <w:r w:rsidRPr="00BF62E5">
        <w:rPr>
          <w:lang w:eastAsia="en-US"/>
        </w:rPr>
        <w:t>Kivimi</w:t>
      </w:r>
      <w:r w:rsidR="00F345EB" w:rsidRPr="00BF62E5">
        <w:rPr>
          <w:lang w:eastAsia="en-US"/>
        </w:rPr>
        <w:t>pala</w:t>
      </w:r>
      <w:r w:rsidR="00EC1EF3" w:rsidRPr="00BF62E5">
        <w:rPr>
          <w:lang w:eastAsia="en-US"/>
        </w:rPr>
        <w:t xml:space="preserve"> deformatsiooni</w:t>
      </w:r>
      <w:r w:rsidRPr="00BF62E5">
        <w:rPr>
          <w:lang w:eastAsia="en-US"/>
        </w:rPr>
        <w:t>moodul</w:t>
      </w:r>
      <w:r w:rsidR="006C4379" w:rsidRPr="00BF62E5">
        <w:rPr>
          <w:lang w:eastAsia="en-US"/>
        </w:rPr>
        <w:t xml:space="preserve"> </w:t>
      </w:r>
      <w:r w:rsidR="003E5532" w:rsidRPr="00BF62E5">
        <w:rPr>
          <w:lang w:eastAsia="en-US"/>
        </w:rPr>
        <w:t>(</w:t>
      </w:r>
      <w:r w:rsidR="003E5532" w:rsidRPr="00BF62E5">
        <w:rPr>
          <w:i/>
          <w:iCs/>
          <w:lang w:eastAsia="en-US"/>
        </w:rPr>
        <w:t>deformation modulus</w:t>
      </w:r>
      <w:r w:rsidR="003E5532" w:rsidRPr="00BF62E5">
        <w:rPr>
          <w:lang w:eastAsia="en-US"/>
        </w:rPr>
        <w:t>)</w:t>
      </w:r>
      <w:r w:rsidRPr="00BF62E5">
        <w:rPr>
          <w:lang w:eastAsia="en-US"/>
        </w:rPr>
        <w:t xml:space="preserve"> </w:t>
      </w:r>
      <w:r w:rsidR="00F345EB" w:rsidRPr="00BF62E5">
        <w:rPr>
          <w:lang w:eastAsia="en-US"/>
        </w:rPr>
        <w:t>E</w:t>
      </w:r>
      <w:r w:rsidR="00F345EB" w:rsidRPr="00BF62E5">
        <w:rPr>
          <w:vertAlign w:val="subscript"/>
          <w:lang w:eastAsia="en-US"/>
        </w:rPr>
        <w:t>i</w:t>
      </w:r>
      <w:r w:rsidR="00F345EB" w:rsidRPr="00BF62E5">
        <w:rPr>
          <w:lang w:eastAsia="en-US"/>
        </w:rPr>
        <w:t xml:space="preserve"> </w:t>
      </w:r>
      <w:r w:rsidRPr="00BF62E5">
        <w:rPr>
          <w:lang w:eastAsia="en-US"/>
        </w:rPr>
        <w:t xml:space="preserve">arvutati Hoek (2006) alusel UCS väärtuste kaudu, kuna laboris mõõdetaks </w:t>
      </w:r>
      <w:r w:rsidR="009466FC" w:rsidRPr="00BF62E5">
        <w:rPr>
          <w:lang w:eastAsia="en-US"/>
        </w:rPr>
        <w:t>deformatsiooni</w:t>
      </w:r>
      <w:r w:rsidRPr="00BF62E5">
        <w:rPr>
          <w:lang w:eastAsia="en-US"/>
        </w:rPr>
        <w:t xml:space="preserve">mooduli asemel katse ülesseadmise ja proovikeha mikrorikutust. </w:t>
      </w:r>
      <w:r w:rsidR="00F345EB" w:rsidRPr="00BF62E5">
        <w:rPr>
          <w:lang w:eastAsia="en-US"/>
        </w:rPr>
        <w:t>E</w:t>
      </w:r>
      <w:r w:rsidR="00F345EB" w:rsidRPr="00BF62E5">
        <w:rPr>
          <w:vertAlign w:val="subscript"/>
          <w:lang w:eastAsia="en-US"/>
        </w:rPr>
        <w:t>i</w:t>
      </w:r>
      <w:r w:rsidRPr="00BF62E5">
        <w:rPr>
          <w:lang w:eastAsia="en-US"/>
        </w:rPr>
        <w:t xml:space="preserve"> väärtused arvutati valemist:</w:t>
      </w:r>
    </w:p>
    <w:p w14:paraId="1BAEA0E0" w14:textId="77777777" w:rsidR="003E5532" w:rsidRPr="00BF62E5" w:rsidRDefault="003E5532" w:rsidP="00EF68EB">
      <w:pPr>
        <w:rPr>
          <w:lang w:eastAsia="en-US"/>
        </w:rPr>
      </w:pPr>
    </w:p>
    <w:p w14:paraId="6710AF4A" w14:textId="18DD8824" w:rsidR="00790A05" w:rsidRPr="00BF62E5" w:rsidRDefault="0091288E" w:rsidP="00790A05">
      <w:pPr>
        <w:jc w:val="center"/>
        <w:rPr>
          <w:lang w:eastAsia="en-US"/>
        </w:rPr>
      </w:pPr>
      <m:oMathPara>
        <m:oMath>
          <m:sSub>
            <m:sSubPr>
              <m:ctrlPr>
                <w:rPr>
                  <w:rFonts w:ascii="Cambria Math" w:hAnsi="Cambria Math"/>
                  <w:i/>
                  <w:lang w:eastAsia="en-US"/>
                </w:rPr>
              </m:ctrlPr>
            </m:sSubPr>
            <m:e>
              <m:r>
                <w:rPr>
                  <w:rFonts w:ascii="Cambria Math" w:hAnsi="Cambria Math"/>
                  <w:lang w:eastAsia="en-US"/>
                </w:rPr>
                <m:t>E</m:t>
              </m:r>
            </m:e>
            <m:sub>
              <m:r>
                <w:rPr>
                  <w:rFonts w:ascii="Cambria Math" w:hAnsi="Cambria Math"/>
                  <w:lang w:eastAsia="en-US"/>
                </w:rPr>
                <m:t>i</m:t>
              </m:r>
            </m:sub>
          </m:sSub>
          <m:r>
            <w:rPr>
              <w:rFonts w:ascii="Cambria Math" w:hAnsi="Cambria Math"/>
              <w:lang w:eastAsia="en-US"/>
            </w:rPr>
            <m:t xml:space="preserve"> = MR · </m:t>
          </m:r>
          <m:sSub>
            <m:sSubPr>
              <m:ctrlPr>
                <w:rPr>
                  <w:rFonts w:ascii="Cambria Math" w:hAnsi="Cambria Math"/>
                  <w:i/>
                  <w:lang w:eastAsia="en-US"/>
                </w:rPr>
              </m:ctrlPr>
            </m:sSubPr>
            <m:e>
              <m:r>
                <w:rPr>
                  <w:rFonts w:ascii="Cambria Math" w:hAnsi="Cambria Math"/>
                  <w:lang w:eastAsia="en-US"/>
                </w:rPr>
                <m:t>σ</m:t>
              </m:r>
            </m:e>
            <m:sub>
              <m:r>
                <w:rPr>
                  <w:rFonts w:ascii="Cambria Math" w:hAnsi="Cambria Math"/>
                  <w:lang w:eastAsia="en-US"/>
                </w:rPr>
                <m:t>ci</m:t>
              </m:r>
            </m:sub>
          </m:sSub>
        </m:oMath>
      </m:oMathPara>
    </w:p>
    <w:p w14:paraId="2922E7CC" w14:textId="77777777" w:rsidR="00EC1EF3" w:rsidRPr="00BF62E5" w:rsidRDefault="00EC1EF3" w:rsidP="00790A05">
      <w:pPr>
        <w:jc w:val="center"/>
        <w:rPr>
          <w:lang w:eastAsia="en-US"/>
        </w:rPr>
      </w:pPr>
    </w:p>
    <w:p w14:paraId="72442B5F" w14:textId="3FB10E87" w:rsidR="00EF68EB" w:rsidRPr="00BF62E5" w:rsidRDefault="00EC1EF3" w:rsidP="00EF68EB">
      <w:pPr>
        <w:rPr>
          <w:lang w:eastAsia="en-US"/>
        </w:rPr>
      </w:pPr>
      <w:r w:rsidRPr="00BF62E5">
        <w:rPr>
          <w:lang w:eastAsia="en-US"/>
        </w:rPr>
        <w:t>,</w:t>
      </w:r>
      <w:r w:rsidR="00F345EB" w:rsidRPr="00BF62E5">
        <w:rPr>
          <w:lang w:eastAsia="en-US"/>
        </w:rPr>
        <w:t xml:space="preserve"> </w:t>
      </w:r>
      <w:r w:rsidRPr="00BF62E5">
        <w:rPr>
          <w:lang w:eastAsia="en-US"/>
        </w:rPr>
        <w:t xml:space="preserve">kus </w:t>
      </w:r>
      <w:r w:rsidR="00EF68EB" w:rsidRPr="00BF62E5">
        <w:rPr>
          <w:lang w:eastAsia="en-US"/>
        </w:rPr>
        <w:t xml:space="preserve">MR </w:t>
      </w:r>
      <w:r w:rsidR="00F345EB" w:rsidRPr="00BF62E5">
        <w:rPr>
          <w:lang w:eastAsia="en-US"/>
        </w:rPr>
        <w:t>–</w:t>
      </w:r>
      <w:r w:rsidR="00EF68EB" w:rsidRPr="00BF62E5">
        <w:rPr>
          <w:lang w:eastAsia="en-US"/>
        </w:rPr>
        <w:t xml:space="preserve"> mooduli suhtarv</w:t>
      </w:r>
      <w:r w:rsidRPr="00BF62E5">
        <w:rPr>
          <w:lang w:eastAsia="en-US"/>
        </w:rPr>
        <w:t xml:space="preserve"> ja </w:t>
      </w:r>
      <w:r w:rsidR="00EF68EB" w:rsidRPr="00BF62E5">
        <w:rPr>
          <w:lang w:eastAsia="en-US"/>
        </w:rPr>
        <w:t>σ</w:t>
      </w:r>
      <w:r w:rsidR="00EF68EB" w:rsidRPr="00BF62E5">
        <w:rPr>
          <w:vertAlign w:val="subscript"/>
          <w:lang w:eastAsia="en-US"/>
        </w:rPr>
        <w:t>ci</w:t>
      </w:r>
      <w:r w:rsidR="00EF68EB" w:rsidRPr="00BF62E5">
        <w:rPr>
          <w:lang w:eastAsia="en-US"/>
        </w:rPr>
        <w:t xml:space="preserve"> </w:t>
      </w:r>
      <w:r w:rsidR="00F345EB" w:rsidRPr="00BF62E5">
        <w:rPr>
          <w:lang w:eastAsia="en-US"/>
        </w:rPr>
        <w:t xml:space="preserve">– </w:t>
      </w:r>
      <w:r w:rsidR="00EF68EB" w:rsidRPr="00BF62E5">
        <w:rPr>
          <w:lang w:eastAsia="en-US"/>
        </w:rPr>
        <w:t>üheteljelise surve tugevus</w:t>
      </w:r>
      <w:r w:rsidR="00F345EB" w:rsidRPr="00BF62E5">
        <w:rPr>
          <w:lang w:eastAsia="en-US"/>
        </w:rPr>
        <w:t>.</w:t>
      </w:r>
      <w:r w:rsidR="00A73208" w:rsidRPr="00BF62E5">
        <w:rPr>
          <w:lang w:eastAsia="en-US"/>
        </w:rPr>
        <w:t xml:space="preserve"> </w:t>
      </w:r>
      <w:r w:rsidR="00A73208" w:rsidRPr="00BF62E5">
        <w:t>[2]</w:t>
      </w:r>
    </w:p>
    <w:p w14:paraId="32AC1F36" w14:textId="77777777" w:rsidR="00F345EB" w:rsidRPr="00BF62E5" w:rsidRDefault="00F345EB" w:rsidP="00EF68EB">
      <w:pPr>
        <w:rPr>
          <w:lang w:eastAsia="en-US"/>
        </w:rPr>
      </w:pPr>
    </w:p>
    <w:p w14:paraId="08F7B028" w14:textId="04065711" w:rsidR="00F345EB" w:rsidRPr="00BF62E5" w:rsidRDefault="00F345EB" w:rsidP="00EF68EB">
      <w:pPr>
        <w:rPr>
          <w:lang w:eastAsia="en-US"/>
        </w:rPr>
      </w:pPr>
      <w:r w:rsidRPr="00BF62E5">
        <w:rPr>
          <w:lang w:eastAsia="en-US"/>
        </w:rPr>
        <w:t>Kivimipalade kastetulemuste</w:t>
      </w:r>
      <w:r w:rsidR="00CF5994" w:rsidRPr="00BF62E5">
        <w:rPr>
          <w:lang w:eastAsia="en-US"/>
        </w:rPr>
        <w:t xml:space="preserve"> geotehniliste omaduste </w:t>
      </w:r>
      <w:r w:rsidRPr="00BF62E5">
        <w:rPr>
          <w:lang w:eastAsia="en-US"/>
        </w:rPr>
        <w:t>alusel leiti Hoek-Brown</w:t>
      </w:r>
      <w:r w:rsidR="00CF5994" w:rsidRPr="00BF62E5">
        <w:rPr>
          <w:lang w:eastAsia="en-US"/>
        </w:rPr>
        <w:t>i</w:t>
      </w:r>
      <w:r w:rsidRPr="00BF62E5">
        <w:rPr>
          <w:lang w:eastAsia="en-US"/>
        </w:rPr>
        <w:t xml:space="preserve"> parameetrid massiivi iseloomustamiseks. Need parameetrid sõltuvad ühelt poolt kivimipalale määratud omadustest (UCS) ja kivimi tüübist</w:t>
      </w:r>
      <w:r w:rsidR="009466FC" w:rsidRPr="00BF62E5">
        <w:rPr>
          <w:lang w:eastAsia="en-US"/>
        </w:rPr>
        <w:t>,</w:t>
      </w:r>
      <w:r w:rsidRPr="00BF62E5">
        <w:rPr>
          <w:lang w:eastAsia="en-US"/>
        </w:rPr>
        <w:t xml:space="preserve"> mida iseloomustab vastavalt kivimi tekstuurile ja kompositsioonile m</w:t>
      </w:r>
      <w:r w:rsidRPr="00BF62E5">
        <w:rPr>
          <w:vertAlign w:val="subscript"/>
          <w:lang w:eastAsia="en-US"/>
        </w:rPr>
        <w:t>i</w:t>
      </w:r>
      <w:r w:rsidRPr="00BF62E5">
        <w:rPr>
          <w:lang w:eastAsia="en-US"/>
        </w:rPr>
        <w:t xml:space="preserve"> väärtus</w:t>
      </w:r>
      <w:r w:rsidR="009466FC" w:rsidRPr="00BF62E5">
        <w:rPr>
          <w:lang w:eastAsia="en-US"/>
        </w:rPr>
        <w:t>,</w:t>
      </w:r>
      <w:r w:rsidRPr="00BF62E5">
        <w:rPr>
          <w:lang w:eastAsia="en-US"/>
        </w:rPr>
        <w:t xml:space="preserve"> ning teiselt poolt kivimi rikutusest massiivis mida väljendatakse tugevuse indeksi GSI kaudu.</w:t>
      </w:r>
      <w:r w:rsidR="00CF5994" w:rsidRPr="00BF62E5">
        <w:rPr>
          <w:lang w:eastAsia="en-US"/>
        </w:rPr>
        <w:t xml:space="preserve"> Hoek-Brown-i parameetrid m</w:t>
      </w:r>
      <w:r w:rsidR="00CF5994" w:rsidRPr="00BF62E5">
        <w:rPr>
          <w:vertAlign w:val="subscript"/>
          <w:lang w:eastAsia="en-US"/>
        </w:rPr>
        <w:t>b</w:t>
      </w:r>
      <w:r w:rsidR="00CF5994" w:rsidRPr="00BF62E5">
        <w:rPr>
          <w:lang w:eastAsia="en-US"/>
        </w:rPr>
        <w:t xml:space="preserve">, s ja a leiti kasutades alljärgnevaid valemeid: </w:t>
      </w:r>
    </w:p>
    <w:p w14:paraId="594D951E" w14:textId="4BC30151" w:rsidR="00CF5994" w:rsidRPr="00BF62E5" w:rsidRDefault="0091288E" w:rsidP="00EF68EB">
      <w:pPr>
        <w:rPr>
          <w:lang w:eastAsia="en-US"/>
        </w:rPr>
      </w:pPr>
      <m:oMathPara>
        <m:oMath>
          <m:sSub>
            <m:sSubPr>
              <m:ctrlPr>
                <w:rPr>
                  <w:rFonts w:ascii="Cambria Math" w:hAnsi="Cambria Math"/>
                  <w:i/>
                  <w:lang w:eastAsia="en-US"/>
                </w:rPr>
              </m:ctrlPr>
            </m:sSubPr>
            <m:e>
              <m:r>
                <w:rPr>
                  <w:rFonts w:ascii="Cambria Math" w:hAnsi="Cambria Math"/>
                  <w:lang w:eastAsia="en-US"/>
                </w:rPr>
                <m:t>m</m:t>
              </m:r>
            </m:e>
            <m:sub>
              <m:r>
                <w:rPr>
                  <w:rFonts w:ascii="Cambria Math" w:hAnsi="Cambria Math"/>
                  <w:lang w:eastAsia="en-US"/>
                </w:rPr>
                <m:t>b</m:t>
              </m:r>
            </m:sub>
          </m:sSub>
          <m:r>
            <w:rPr>
              <w:rFonts w:ascii="Cambria Math" w:hAnsi="Cambria Math"/>
              <w:lang w:eastAsia="en-US"/>
            </w:rPr>
            <m:t>=</m:t>
          </m:r>
          <m:sSub>
            <m:sSubPr>
              <m:ctrlPr>
                <w:rPr>
                  <w:rFonts w:ascii="Cambria Math" w:hAnsi="Cambria Math"/>
                  <w:i/>
                  <w:lang w:eastAsia="en-US"/>
                </w:rPr>
              </m:ctrlPr>
            </m:sSubPr>
            <m:e>
              <m:r>
                <w:rPr>
                  <w:rFonts w:ascii="Cambria Math" w:hAnsi="Cambria Math"/>
                  <w:lang w:eastAsia="en-US"/>
                </w:rPr>
                <m:t>m</m:t>
              </m:r>
            </m:e>
            <m:sub>
              <m:r>
                <w:rPr>
                  <w:rFonts w:ascii="Cambria Math" w:hAnsi="Cambria Math"/>
                  <w:lang w:eastAsia="en-US"/>
                </w:rPr>
                <m:t>i</m:t>
              </m:r>
            </m:sub>
          </m:sSub>
          <m:func>
            <m:funcPr>
              <m:ctrlPr>
                <w:rPr>
                  <w:rFonts w:ascii="Cambria Math" w:hAnsi="Cambria Math"/>
                  <w:lang w:eastAsia="en-US"/>
                </w:rPr>
              </m:ctrlPr>
            </m:funcPr>
            <m:fName>
              <m:r>
                <w:rPr>
                  <w:rFonts w:ascii="Cambria Math" w:hAnsi="Cambria Math"/>
                  <w:lang w:eastAsia="en-US"/>
                </w:rPr>
                <m:t>exp</m:t>
              </m:r>
            </m:fName>
            <m:e>
              <m:d>
                <m:dPr>
                  <m:ctrlPr>
                    <w:rPr>
                      <w:rFonts w:ascii="Cambria Math" w:hAnsi="Cambria Math"/>
                      <w:i/>
                      <w:lang w:eastAsia="en-US"/>
                    </w:rPr>
                  </m:ctrlPr>
                </m:dPr>
                <m:e>
                  <m:f>
                    <m:fPr>
                      <m:ctrlPr>
                        <w:rPr>
                          <w:rFonts w:ascii="Cambria Math" w:hAnsi="Cambria Math"/>
                          <w:i/>
                          <w:lang w:eastAsia="en-US"/>
                        </w:rPr>
                      </m:ctrlPr>
                    </m:fPr>
                    <m:num>
                      <m:r>
                        <w:rPr>
                          <w:rFonts w:ascii="Cambria Math" w:hAnsi="Cambria Math"/>
                          <w:lang w:eastAsia="en-US"/>
                        </w:rPr>
                        <m:t>GSI-100</m:t>
                      </m:r>
                    </m:num>
                    <m:den>
                      <m:r>
                        <w:rPr>
                          <w:rFonts w:ascii="Cambria Math" w:hAnsi="Cambria Math"/>
                          <w:lang w:eastAsia="en-US"/>
                        </w:rPr>
                        <m:t>28</m:t>
                      </m:r>
                    </m:den>
                  </m:f>
                </m:e>
              </m:d>
            </m:e>
          </m:func>
        </m:oMath>
      </m:oMathPara>
    </w:p>
    <w:p w14:paraId="759D0DDF" w14:textId="5DC1B808" w:rsidR="00CF5994" w:rsidRPr="00BF62E5" w:rsidRDefault="00CF5994" w:rsidP="00EF68EB">
      <w:pPr>
        <w:rPr>
          <w:lang w:eastAsia="en-US"/>
        </w:rPr>
      </w:pPr>
    </w:p>
    <w:p w14:paraId="3E486514" w14:textId="3D8EAF74" w:rsidR="00CF5994" w:rsidRPr="00BF62E5" w:rsidRDefault="00CF5994" w:rsidP="00CF5994">
      <w:pPr>
        <w:rPr>
          <w:lang w:eastAsia="en-US"/>
        </w:rPr>
      </w:pPr>
      <m:oMathPara>
        <m:oMath>
          <m:r>
            <w:rPr>
              <w:rFonts w:ascii="Cambria Math" w:hAnsi="Cambria Math"/>
              <w:lang w:eastAsia="en-US"/>
            </w:rPr>
            <m:t>s=exp</m:t>
          </m:r>
          <m:d>
            <m:dPr>
              <m:ctrlPr>
                <w:rPr>
                  <w:rFonts w:ascii="Cambria Math" w:hAnsi="Cambria Math"/>
                  <w:i/>
                  <w:lang w:eastAsia="en-US"/>
                </w:rPr>
              </m:ctrlPr>
            </m:dPr>
            <m:e>
              <m:f>
                <m:fPr>
                  <m:ctrlPr>
                    <w:rPr>
                      <w:rFonts w:ascii="Cambria Math" w:hAnsi="Cambria Math"/>
                      <w:i/>
                      <w:lang w:eastAsia="en-US"/>
                    </w:rPr>
                  </m:ctrlPr>
                </m:fPr>
                <m:num>
                  <m:r>
                    <w:rPr>
                      <w:rFonts w:ascii="Cambria Math" w:hAnsi="Cambria Math"/>
                      <w:lang w:eastAsia="en-US"/>
                    </w:rPr>
                    <m:t>GSI-100</m:t>
                  </m:r>
                </m:num>
                <m:den>
                  <m:r>
                    <w:rPr>
                      <w:rFonts w:ascii="Cambria Math" w:hAnsi="Cambria Math"/>
                      <w:lang w:eastAsia="en-US"/>
                    </w:rPr>
                    <m:t>9</m:t>
                  </m:r>
                </m:den>
              </m:f>
            </m:e>
          </m:d>
        </m:oMath>
      </m:oMathPara>
    </w:p>
    <w:p w14:paraId="45092296" w14:textId="77777777" w:rsidR="00CF5994" w:rsidRPr="00BF62E5" w:rsidRDefault="00CF5994" w:rsidP="00CF5994">
      <w:pPr>
        <w:rPr>
          <w:lang w:eastAsia="en-US"/>
        </w:rPr>
      </w:pPr>
    </w:p>
    <w:p w14:paraId="18014A06" w14:textId="1A05C0D8" w:rsidR="00CF5994" w:rsidRPr="00BF62E5" w:rsidRDefault="00CF5994" w:rsidP="00EF68EB">
      <w:pPr>
        <w:rPr>
          <w:lang w:eastAsia="en-US"/>
        </w:rPr>
      </w:pPr>
      <m:oMathPara>
        <m:oMath>
          <m:r>
            <w:rPr>
              <w:rFonts w:ascii="Cambria Math" w:hAnsi="Cambria Math"/>
              <w:lang w:eastAsia="en-US"/>
            </w:rPr>
            <m:t>a=0,5</m:t>
          </m:r>
        </m:oMath>
      </m:oMathPara>
    </w:p>
    <w:p w14:paraId="5E96CE6F" w14:textId="63FE63BB" w:rsidR="00F345EB" w:rsidRPr="00BF62E5" w:rsidRDefault="00A73208" w:rsidP="00EF68EB">
      <w:pPr>
        <w:rPr>
          <w:lang w:eastAsia="en-US"/>
        </w:rPr>
      </w:pPr>
      <w:r w:rsidRPr="00BF62E5">
        <w:rPr>
          <w:lang w:eastAsia="en-US"/>
        </w:rPr>
        <w:t>.</w:t>
      </w:r>
      <w:r w:rsidRPr="00BF62E5">
        <w:t xml:space="preserve"> [2]</w:t>
      </w:r>
    </w:p>
    <w:p w14:paraId="22CE5A00" w14:textId="77777777" w:rsidR="00F345EB" w:rsidRPr="00BF62E5" w:rsidRDefault="00F345EB" w:rsidP="00EF68EB">
      <w:pPr>
        <w:rPr>
          <w:lang w:eastAsia="en-US"/>
        </w:rPr>
      </w:pPr>
    </w:p>
    <w:p w14:paraId="2D917EBD" w14:textId="1EFD1744" w:rsidR="00EF68EB" w:rsidRPr="00BF62E5" w:rsidRDefault="00A73208" w:rsidP="00EF68EB">
      <w:pPr>
        <w:rPr>
          <w:lang w:eastAsia="en-US"/>
        </w:rPr>
      </w:pPr>
      <w:r w:rsidRPr="00BF62E5">
        <w:rPr>
          <w:lang w:eastAsia="en-US"/>
        </w:rPr>
        <w:t xml:space="preserve">Geotehnilised parameetrid pinnasena käsitletavatele kihtidele, kivimile ja kivimmassiivile on toodud </w:t>
      </w:r>
      <w:r w:rsidRPr="00BF62E5">
        <w:rPr>
          <w:i/>
          <w:iCs/>
          <w:lang w:eastAsia="en-US"/>
        </w:rPr>
        <w:t>Tabelis 6</w:t>
      </w:r>
      <w:r w:rsidRPr="00BF62E5">
        <w:rPr>
          <w:lang w:eastAsia="en-US"/>
        </w:rPr>
        <w:t>.</w:t>
      </w:r>
    </w:p>
    <w:p w14:paraId="04284763" w14:textId="27C47898" w:rsidR="00EC1EF3" w:rsidRPr="00BF62E5" w:rsidRDefault="00EC1EF3" w:rsidP="00EC1EF3">
      <w:pPr>
        <w:pStyle w:val="Caption"/>
        <w:keepNext/>
      </w:pPr>
      <w:r w:rsidRPr="00BF62E5">
        <w:lastRenderedPageBreak/>
        <w:t xml:space="preserve">Tabel </w:t>
      </w:r>
      <w:r w:rsidR="000673C5">
        <w:fldChar w:fldCharType="begin"/>
      </w:r>
      <w:r w:rsidR="000673C5">
        <w:instrText xml:space="preserve"> SEQ Tabel \* ARABIC </w:instrText>
      </w:r>
      <w:r w:rsidR="000673C5">
        <w:fldChar w:fldCharType="separate"/>
      </w:r>
      <w:r w:rsidR="00C76AB4">
        <w:rPr>
          <w:noProof/>
        </w:rPr>
        <w:t>6</w:t>
      </w:r>
      <w:r w:rsidR="000673C5">
        <w:rPr>
          <w:noProof/>
        </w:rPr>
        <w:fldChar w:fldCharType="end"/>
      </w:r>
      <w:r w:rsidRPr="00BF62E5">
        <w:t>. Normsuurused</w:t>
      </w:r>
    </w:p>
    <w:tbl>
      <w:tblPr>
        <w:tblW w:w="9488" w:type="dxa"/>
        <w:jc w:val="center"/>
        <w:tblCellMar>
          <w:left w:w="70" w:type="dxa"/>
          <w:right w:w="70" w:type="dxa"/>
        </w:tblCellMar>
        <w:tblLook w:val="04A0" w:firstRow="1" w:lastRow="0" w:firstColumn="1" w:lastColumn="0" w:noHBand="0" w:noVBand="1"/>
      </w:tblPr>
      <w:tblGrid>
        <w:gridCol w:w="557"/>
        <w:gridCol w:w="2193"/>
        <w:gridCol w:w="629"/>
        <w:gridCol w:w="715"/>
        <w:gridCol w:w="654"/>
        <w:gridCol w:w="812"/>
        <w:gridCol w:w="1021"/>
        <w:gridCol w:w="745"/>
        <w:gridCol w:w="745"/>
        <w:gridCol w:w="754"/>
        <w:gridCol w:w="745"/>
      </w:tblGrid>
      <w:tr w:rsidR="004D35B4" w:rsidRPr="00BF62E5" w14:paraId="7B78C53F" w14:textId="77777777" w:rsidTr="004D35B4">
        <w:trPr>
          <w:trHeight w:val="570"/>
          <w:jc w:val="center"/>
        </w:trPr>
        <w:tc>
          <w:tcPr>
            <w:tcW w:w="4094" w:type="dxa"/>
            <w:gridSpan w:val="4"/>
            <w:tcBorders>
              <w:top w:val="single" w:sz="12" w:space="0" w:color="auto"/>
              <w:left w:val="single" w:sz="12" w:space="0" w:color="auto"/>
              <w:bottom w:val="single" w:sz="4" w:space="0" w:color="auto"/>
              <w:right w:val="single" w:sz="4" w:space="0" w:color="auto"/>
            </w:tcBorders>
            <w:shd w:val="clear" w:color="000000" w:fill="FFFFFF"/>
            <w:noWrap/>
            <w:vAlign w:val="center"/>
            <w:hideMark/>
          </w:tcPr>
          <w:p w14:paraId="4AC98799" w14:textId="77777777" w:rsidR="006D7480" w:rsidRPr="00BF62E5" w:rsidRDefault="006D7480" w:rsidP="006D7480">
            <w:pPr>
              <w:spacing w:line="240" w:lineRule="auto"/>
              <w:jc w:val="center"/>
              <w:rPr>
                <w:b/>
                <w:bCs/>
                <w:sz w:val="22"/>
                <w:szCs w:val="22"/>
              </w:rPr>
            </w:pPr>
            <w:r w:rsidRPr="00BF62E5">
              <w:rPr>
                <w:b/>
                <w:bCs/>
                <w:sz w:val="22"/>
                <w:szCs w:val="22"/>
              </w:rPr>
              <w:t>Kihi nimetus</w:t>
            </w:r>
          </w:p>
        </w:tc>
        <w:tc>
          <w:tcPr>
            <w:tcW w:w="654" w:type="dxa"/>
            <w:tcBorders>
              <w:top w:val="single" w:sz="12" w:space="0" w:color="auto"/>
              <w:left w:val="nil"/>
              <w:bottom w:val="single" w:sz="4" w:space="0" w:color="auto"/>
              <w:right w:val="single" w:sz="4" w:space="0" w:color="auto"/>
            </w:tcBorders>
            <w:shd w:val="clear" w:color="auto" w:fill="auto"/>
            <w:vAlign w:val="center"/>
            <w:hideMark/>
          </w:tcPr>
          <w:p w14:paraId="3063D0D9" w14:textId="77777777" w:rsidR="006D7480" w:rsidRPr="00BF62E5" w:rsidRDefault="006D7480" w:rsidP="006D7480">
            <w:pPr>
              <w:spacing w:line="240" w:lineRule="auto"/>
              <w:jc w:val="center"/>
              <w:rPr>
                <w:b/>
                <w:bCs/>
                <w:sz w:val="22"/>
                <w:szCs w:val="22"/>
              </w:rPr>
            </w:pPr>
            <w:r w:rsidRPr="00BF62E5">
              <w:rPr>
                <w:b/>
                <w:bCs/>
                <w:sz w:val="22"/>
                <w:szCs w:val="22"/>
              </w:rPr>
              <w:t>Muld</w:t>
            </w:r>
          </w:p>
        </w:tc>
        <w:tc>
          <w:tcPr>
            <w:tcW w:w="812" w:type="dxa"/>
            <w:tcBorders>
              <w:top w:val="single" w:sz="12" w:space="0" w:color="auto"/>
              <w:left w:val="nil"/>
              <w:bottom w:val="single" w:sz="4" w:space="0" w:color="auto"/>
              <w:right w:val="nil"/>
            </w:tcBorders>
            <w:shd w:val="clear" w:color="auto" w:fill="auto"/>
            <w:vAlign w:val="center"/>
            <w:hideMark/>
          </w:tcPr>
          <w:p w14:paraId="004FEDA0" w14:textId="31D4564F" w:rsidR="006D7480" w:rsidRPr="00BF62E5" w:rsidRDefault="006D7480" w:rsidP="006D7480">
            <w:pPr>
              <w:spacing w:line="240" w:lineRule="auto"/>
              <w:jc w:val="center"/>
              <w:rPr>
                <w:b/>
                <w:bCs/>
                <w:sz w:val="22"/>
                <w:szCs w:val="22"/>
              </w:rPr>
            </w:pPr>
            <w:r w:rsidRPr="00BF62E5">
              <w:rPr>
                <w:b/>
                <w:bCs/>
                <w:sz w:val="22"/>
                <w:szCs w:val="22"/>
              </w:rPr>
              <w:t>Veeris</w:t>
            </w:r>
            <w:r w:rsidR="004D35B4" w:rsidRPr="00BF62E5">
              <w:rPr>
                <w:b/>
                <w:bCs/>
                <w:sz w:val="22"/>
                <w:szCs w:val="22"/>
              </w:rPr>
              <w:t>-</w:t>
            </w:r>
            <w:r w:rsidRPr="00BF62E5">
              <w:rPr>
                <w:b/>
                <w:bCs/>
                <w:sz w:val="22"/>
                <w:szCs w:val="22"/>
              </w:rPr>
              <w:t>tik</w:t>
            </w:r>
          </w:p>
        </w:tc>
        <w:tc>
          <w:tcPr>
            <w:tcW w:w="1021" w:type="dxa"/>
            <w:tcBorders>
              <w:top w:val="single" w:sz="12" w:space="0" w:color="auto"/>
              <w:left w:val="single" w:sz="4" w:space="0" w:color="auto"/>
              <w:bottom w:val="single" w:sz="4" w:space="0" w:color="auto"/>
              <w:right w:val="single" w:sz="4" w:space="0" w:color="auto"/>
            </w:tcBorders>
            <w:shd w:val="clear" w:color="auto" w:fill="auto"/>
            <w:vAlign w:val="center"/>
            <w:hideMark/>
          </w:tcPr>
          <w:p w14:paraId="155BCFF8" w14:textId="0E22D9CC" w:rsidR="006D7480" w:rsidRPr="00BF62E5" w:rsidRDefault="006D7480" w:rsidP="006D7480">
            <w:pPr>
              <w:spacing w:line="240" w:lineRule="auto"/>
              <w:jc w:val="center"/>
              <w:rPr>
                <w:b/>
                <w:bCs/>
                <w:sz w:val="22"/>
                <w:szCs w:val="22"/>
              </w:rPr>
            </w:pPr>
            <w:r w:rsidRPr="00BF62E5">
              <w:rPr>
                <w:b/>
                <w:bCs/>
                <w:sz w:val="22"/>
                <w:szCs w:val="22"/>
              </w:rPr>
              <w:t>Alus</w:t>
            </w:r>
            <w:r w:rsidR="004D35B4" w:rsidRPr="00BF62E5">
              <w:rPr>
                <w:b/>
                <w:bCs/>
                <w:sz w:val="22"/>
                <w:szCs w:val="22"/>
              </w:rPr>
              <w:t>-</w:t>
            </w:r>
            <w:r w:rsidRPr="00BF62E5">
              <w:rPr>
                <w:b/>
                <w:bCs/>
                <w:sz w:val="22"/>
                <w:szCs w:val="22"/>
              </w:rPr>
              <w:t>põhjaline peenliiv</w:t>
            </w:r>
          </w:p>
        </w:tc>
        <w:tc>
          <w:tcPr>
            <w:tcW w:w="1490" w:type="dxa"/>
            <w:gridSpan w:val="2"/>
            <w:tcBorders>
              <w:top w:val="single" w:sz="12" w:space="0" w:color="auto"/>
              <w:left w:val="nil"/>
              <w:bottom w:val="single" w:sz="4" w:space="0" w:color="auto"/>
              <w:right w:val="single" w:sz="4" w:space="0" w:color="000000"/>
            </w:tcBorders>
            <w:shd w:val="clear" w:color="auto" w:fill="auto"/>
            <w:vAlign w:val="center"/>
            <w:hideMark/>
          </w:tcPr>
          <w:p w14:paraId="7E462373" w14:textId="77777777" w:rsidR="006D7480" w:rsidRPr="00BF62E5" w:rsidRDefault="006D7480" w:rsidP="006D7480">
            <w:pPr>
              <w:spacing w:line="240" w:lineRule="auto"/>
              <w:jc w:val="center"/>
              <w:rPr>
                <w:b/>
                <w:bCs/>
                <w:sz w:val="22"/>
                <w:szCs w:val="22"/>
              </w:rPr>
            </w:pPr>
            <w:r w:rsidRPr="00BF62E5">
              <w:rPr>
                <w:b/>
                <w:bCs/>
                <w:sz w:val="22"/>
                <w:szCs w:val="22"/>
              </w:rPr>
              <w:t>Liivakivi</w:t>
            </w:r>
          </w:p>
        </w:tc>
        <w:tc>
          <w:tcPr>
            <w:tcW w:w="1417" w:type="dxa"/>
            <w:gridSpan w:val="2"/>
            <w:tcBorders>
              <w:top w:val="single" w:sz="12" w:space="0" w:color="auto"/>
              <w:left w:val="nil"/>
              <w:bottom w:val="single" w:sz="4" w:space="0" w:color="auto"/>
              <w:right w:val="single" w:sz="12" w:space="0" w:color="auto"/>
            </w:tcBorders>
            <w:shd w:val="clear" w:color="auto" w:fill="auto"/>
            <w:vAlign w:val="center"/>
            <w:hideMark/>
          </w:tcPr>
          <w:p w14:paraId="63CAF07D" w14:textId="77777777" w:rsidR="006D7480" w:rsidRPr="00BF62E5" w:rsidRDefault="006D7480" w:rsidP="006D7480">
            <w:pPr>
              <w:spacing w:line="240" w:lineRule="auto"/>
              <w:jc w:val="center"/>
              <w:rPr>
                <w:b/>
                <w:bCs/>
                <w:sz w:val="22"/>
                <w:szCs w:val="22"/>
              </w:rPr>
            </w:pPr>
            <w:r w:rsidRPr="00BF62E5">
              <w:rPr>
                <w:b/>
                <w:bCs/>
                <w:sz w:val="22"/>
                <w:szCs w:val="22"/>
              </w:rPr>
              <w:t>Aleuroliit ja savi</w:t>
            </w:r>
          </w:p>
        </w:tc>
      </w:tr>
      <w:tr w:rsidR="004D35B4" w:rsidRPr="00BF62E5" w14:paraId="6D13FEC5" w14:textId="77777777" w:rsidTr="004D35B4">
        <w:trPr>
          <w:trHeight w:val="345"/>
          <w:jc w:val="center"/>
        </w:trPr>
        <w:tc>
          <w:tcPr>
            <w:tcW w:w="4094" w:type="dxa"/>
            <w:gridSpan w:val="4"/>
            <w:tcBorders>
              <w:top w:val="single" w:sz="4" w:space="0" w:color="auto"/>
              <w:left w:val="single" w:sz="12" w:space="0" w:color="auto"/>
              <w:bottom w:val="single" w:sz="8" w:space="0" w:color="auto"/>
              <w:right w:val="single" w:sz="4" w:space="0" w:color="auto"/>
            </w:tcBorders>
            <w:shd w:val="clear" w:color="000000" w:fill="FFFFFF"/>
            <w:vAlign w:val="center"/>
            <w:hideMark/>
          </w:tcPr>
          <w:p w14:paraId="6333F9EC" w14:textId="77777777" w:rsidR="006D7480" w:rsidRPr="00BF62E5" w:rsidRDefault="006D7480" w:rsidP="006D7480">
            <w:pPr>
              <w:spacing w:line="240" w:lineRule="auto"/>
              <w:jc w:val="left"/>
              <w:rPr>
                <w:b/>
                <w:bCs/>
                <w:sz w:val="22"/>
                <w:szCs w:val="22"/>
              </w:rPr>
            </w:pPr>
            <w:r w:rsidRPr="00BF62E5">
              <w:rPr>
                <w:b/>
                <w:bCs/>
                <w:sz w:val="22"/>
                <w:szCs w:val="22"/>
              </w:rPr>
              <w:t>Kihi number</w:t>
            </w:r>
          </w:p>
        </w:tc>
        <w:tc>
          <w:tcPr>
            <w:tcW w:w="654" w:type="dxa"/>
            <w:tcBorders>
              <w:top w:val="nil"/>
              <w:left w:val="nil"/>
              <w:bottom w:val="single" w:sz="12" w:space="0" w:color="auto"/>
              <w:right w:val="single" w:sz="4" w:space="0" w:color="auto"/>
            </w:tcBorders>
            <w:shd w:val="clear" w:color="auto" w:fill="auto"/>
            <w:vAlign w:val="bottom"/>
            <w:hideMark/>
          </w:tcPr>
          <w:p w14:paraId="5C07AC46" w14:textId="77777777" w:rsidR="006D7480" w:rsidRPr="00BF62E5" w:rsidRDefault="006D7480" w:rsidP="006D7480">
            <w:pPr>
              <w:spacing w:line="240" w:lineRule="auto"/>
              <w:jc w:val="center"/>
              <w:rPr>
                <w:b/>
                <w:bCs/>
                <w:sz w:val="22"/>
                <w:szCs w:val="22"/>
              </w:rPr>
            </w:pPr>
            <w:r w:rsidRPr="00BF62E5">
              <w:rPr>
                <w:b/>
                <w:bCs/>
                <w:sz w:val="22"/>
                <w:szCs w:val="22"/>
              </w:rPr>
              <w:t>1</w:t>
            </w:r>
          </w:p>
        </w:tc>
        <w:tc>
          <w:tcPr>
            <w:tcW w:w="812" w:type="dxa"/>
            <w:tcBorders>
              <w:top w:val="nil"/>
              <w:left w:val="nil"/>
              <w:bottom w:val="single" w:sz="12" w:space="0" w:color="auto"/>
              <w:right w:val="single" w:sz="4" w:space="0" w:color="auto"/>
            </w:tcBorders>
            <w:shd w:val="clear" w:color="auto" w:fill="auto"/>
            <w:vAlign w:val="bottom"/>
            <w:hideMark/>
          </w:tcPr>
          <w:p w14:paraId="2D68D598" w14:textId="77777777" w:rsidR="006D7480" w:rsidRPr="00BF62E5" w:rsidRDefault="006D7480" w:rsidP="006D7480">
            <w:pPr>
              <w:spacing w:line="240" w:lineRule="auto"/>
              <w:jc w:val="center"/>
              <w:rPr>
                <w:b/>
                <w:bCs/>
                <w:sz w:val="22"/>
                <w:szCs w:val="22"/>
              </w:rPr>
            </w:pPr>
            <w:r w:rsidRPr="00BF62E5">
              <w:rPr>
                <w:b/>
                <w:bCs/>
                <w:sz w:val="22"/>
                <w:szCs w:val="22"/>
              </w:rPr>
              <w:t>2</w:t>
            </w:r>
          </w:p>
        </w:tc>
        <w:tc>
          <w:tcPr>
            <w:tcW w:w="1021" w:type="dxa"/>
            <w:tcBorders>
              <w:top w:val="nil"/>
              <w:left w:val="nil"/>
              <w:bottom w:val="single" w:sz="12" w:space="0" w:color="auto"/>
              <w:right w:val="single" w:sz="4" w:space="0" w:color="auto"/>
            </w:tcBorders>
            <w:shd w:val="clear" w:color="auto" w:fill="auto"/>
            <w:vAlign w:val="bottom"/>
            <w:hideMark/>
          </w:tcPr>
          <w:p w14:paraId="29D6EBBB" w14:textId="77777777" w:rsidR="006D7480" w:rsidRPr="00BF62E5" w:rsidRDefault="006D7480" w:rsidP="006D7480">
            <w:pPr>
              <w:spacing w:line="240" w:lineRule="auto"/>
              <w:jc w:val="center"/>
              <w:rPr>
                <w:b/>
                <w:bCs/>
                <w:sz w:val="22"/>
                <w:szCs w:val="22"/>
              </w:rPr>
            </w:pPr>
            <w:r w:rsidRPr="00BF62E5">
              <w:rPr>
                <w:b/>
                <w:bCs/>
                <w:sz w:val="22"/>
                <w:szCs w:val="22"/>
              </w:rPr>
              <w:t>3</w:t>
            </w:r>
          </w:p>
        </w:tc>
        <w:tc>
          <w:tcPr>
            <w:tcW w:w="745" w:type="dxa"/>
            <w:tcBorders>
              <w:top w:val="nil"/>
              <w:left w:val="nil"/>
              <w:bottom w:val="single" w:sz="12" w:space="0" w:color="auto"/>
              <w:right w:val="single" w:sz="4" w:space="0" w:color="auto"/>
            </w:tcBorders>
            <w:shd w:val="clear" w:color="auto" w:fill="auto"/>
            <w:vAlign w:val="bottom"/>
            <w:hideMark/>
          </w:tcPr>
          <w:p w14:paraId="351E31A9" w14:textId="77777777" w:rsidR="006D7480" w:rsidRPr="00BF62E5" w:rsidRDefault="006D7480" w:rsidP="006D7480">
            <w:pPr>
              <w:spacing w:line="240" w:lineRule="auto"/>
              <w:jc w:val="center"/>
              <w:rPr>
                <w:b/>
                <w:bCs/>
                <w:sz w:val="22"/>
                <w:szCs w:val="22"/>
              </w:rPr>
            </w:pPr>
            <w:r w:rsidRPr="00BF62E5">
              <w:rPr>
                <w:b/>
                <w:bCs/>
                <w:sz w:val="22"/>
                <w:szCs w:val="22"/>
              </w:rPr>
              <w:t>4A</w:t>
            </w:r>
          </w:p>
        </w:tc>
        <w:tc>
          <w:tcPr>
            <w:tcW w:w="745" w:type="dxa"/>
            <w:tcBorders>
              <w:top w:val="nil"/>
              <w:left w:val="nil"/>
              <w:bottom w:val="single" w:sz="12" w:space="0" w:color="auto"/>
              <w:right w:val="single" w:sz="4" w:space="0" w:color="auto"/>
            </w:tcBorders>
            <w:shd w:val="clear" w:color="auto" w:fill="auto"/>
            <w:vAlign w:val="bottom"/>
            <w:hideMark/>
          </w:tcPr>
          <w:p w14:paraId="6263FA3B" w14:textId="77777777" w:rsidR="006D7480" w:rsidRPr="00BF62E5" w:rsidRDefault="006D7480" w:rsidP="006D7480">
            <w:pPr>
              <w:spacing w:line="240" w:lineRule="auto"/>
              <w:jc w:val="center"/>
              <w:rPr>
                <w:b/>
                <w:bCs/>
                <w:sz w:val="22"/>
                <w:szCs w:val="22"/>
              </w:rPr>
            </w:pPr>
            <w:r w:rsidRPr="00BF62E5">
              <w:rPr>
                <w:b/>
                <w:bCs/>
                <w:sz w:val="22"/>
                <w:szCs w:val="22"/>
              </w:rPr>
              <w:t>4B</w:t>
            </w:r>
          </w:p>
        </w:tc>
        <w:tc>
          <w:tcPr>
            <w:tcW w:w="754" w:type="dxa"/>
            <w:tcBorders>
              <w:top w:val="nil"/>
              <w:left w:val="nil"/>
              <w:bottom w:val="single" w:sz="12" w:space="0" w:color="auto"/>
              <w:right w:val="single" w:sz="4" w:space="0" w:color="auto"/>
            </w:tcBorders>
            <w:shd w:val="clear" w:color="auto" w:fill="auto"/>
            <w:vAlign w:val="bottom"/>
            <w:hideMark/>
          </w:tcPr>
          <w:p w14:paraId="3083A178" w14:textId="77777777" w:rsidR="006D7480" w:rsidRPr="00BF62E5" w:rsidRDefault="006D7480" w:rsidP="006D7480">
            <w:pPr>
              <w:spacing w:line="240" w:lineRule="auto"/>
              <w:jc w:val="center"/>
              <w:rPr>
                <w:b/>
                <w:bCs/>
                <w:sz w:val="22"/>
                <w:szCs w:val="22"/>
              </w:rPr>
            </w:pPr>
            <w:r w:rsidRPr="00BF62E5">
              <w:rPr>
                <w:b/>
                <w:bCs/>
                <w:sz w:val="22"/>
                <w:szCs w:val="22"/>
              </w:rPr>
              <w:t>5A</w:t>
            </w:r>
          </w:p>
        </w:tc>
        <w:tc>
          <w:tcPr>
            <w:tcW w:w="663" w:type="dxa"/>
            <w:tcBorders>
              <w:top w:val="nil"/>
              <w:left w:val="nil"/>
              <w:bottom w:val="single" w:sz="12" w:space="0" w:color="auto"/>
              <w:right w:val="single" w:sz="12" w:space="0" w:color="auto"/>
            </w:tcBorders>
            <w:shd w:val="clear" w:color="auto" w:fill="auto"/>
            <w:vAlign w:val="bottom"/>
            <w:hideMark/>
          </w:tcPr>
          <w:p w14:paraId="44D651FC" w14:textId="77777777" w:rsidR="006D7480" w:rsidRPr="00BF62E5" w:rsidRDefault="006D7480" w:rsidP="006D7480">
            <w:pPr>
              <w:spacing w:line="240" w:lineRule="auto"/>
              <w:jc w:val="center"/>
              <w:rPr>
                <w:b/>
                <w:bCs/>
                <w:sz w:val="22"/>
                <w:szCs w:val="22"/>
              </w:rPr>
            </w:pPr>
            <w:r w:rsidRPr="00BF62E5">
              <w:rPr>
                <w:b/>
                <w:bCs/>
                <w:sz w:val="22"/>
                <w:szCs w:val="22"/>
              </w:rPr>
              <w:t>5B</w:t>
            </w:r>
          </w:p>
        </w:tc>
      </w:tr>
      <w:tr w:rsidR="004D35B4" w:rsidRPr="00BF62E5" w14:paraId="329D7A2A" w14:textId="77777777" w:rsidTr="004D35B4">
        <w:trPr>
          <w:trHeight w:val="345"/>
          <w:jc w:val="center"/>
        </w:trPr>
        <w:tc>
          <w:tcPr>
            <w:tcW w:w="557" w:type="dxa"/>
            <w:vMerge w:val="restart"/>
            <w:tcBorders>
              <w:top w:val="single" w:sz="12" w:space="0" w:color="auto"/>
              <w:left w:val="single" w:sz="12" w:space="0" w:color="auto"/>
              <w:bottom w:val="single" w:sz="8" w:space="0" w:color="000000"/>
              <w:right w:val="single" w:sz="12" w:space="0" w:color="auto"/>
            </w:tcBorders>
            <w:shd w:val="clear" w:color="auto" w:fill="auto"/>
            <w:noWrap/>
            <w:textDirection w:val="btLr"/>
            <w:vAlign w:val="center"/>
            <w:hideMark/>
          </w:tcPr>
          <w:p w14:paraId="3321BDAF" w14:textId="77777777" w:rsidR="006D7480" w:rsidRPr="00BF62E5" w:rsidRDefault="006D7480" w:rsidP="006D7480">
            <w:pPr>
              <w:spacing w:line="240" w:lineRule="auto"/>
              <w:jc w:val="center"/>
              <w:rPr>
                <w:b/>
                <w:bCs/>
                <w:sz w:val="22"/>
                <w:szCs w:val="22"/>
              </w:rPr>
            </w:pPr>
            <w:r w:rsidRPr="00BF62E5">
              <w:rPr>
                <w:b/>
                <w:bCs/>
                <w:sz w:val="22"/>
                <w:szCs w:val="22"/>
              </w:rPr>
              <w:t>Kivim (pinnas)</w:t>
            </w:r>
          </w:p>
        </w:tc>
        <w:tc>
          <w:tcPr>
            <w:tcW w:w="2193"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3076AEA1" w14:textId="77777777" w:rsidR="006D7480" w:rsidRPr="00BF62E5" w:rsidRDefault="006D7480" w:rsidP="006D7480">
            <w:pPr>
              <w:spacing w:line="240" w:lineRule="auto"/>
              <w:jc w:val="left"/>
              <w:rPr>
                <w:sz w:val="22"/>
                <w:szCs w:val="22"/>
              </w:rPr>
            </w:pPr>
            <w:r w:rsidRPr="00BF62E5">
              <w:rPr>
                <w:sz w:val="22"/>
                <w:szCs w:val="22"/>
              </w:rPr>
              <w:t>Mahukaal</w:t>
            </w:r>
          </w:p>
        </w:tc>
        <w:tc>
          <w:tcPr>
            <w:tcW w:w="629" w:type="dxa"/>
            <w:tcBorders>
              <w:top w:val="single" w:sz="12" w:space="0" w:color="auto"/>
              <w:left w:val="nil"/>
              <w:bottom w:val="single" w:sz="4" w:space="0" w:color="auto"/>
              <w:right w:val="single" w:sz="4" w:space="0" w:color="auto"/>
            </w:tcBorders>
            <w:shd w:val="clear" w:color="auto" w:fill="auto"/>
            <w:noWrap/>
            <w:vAlign w:val="center"/>
            <w:hideMark/>
          </w:tcPr>
          <w:p w14:paraId="541617FA" w14:textId="77777777" w:rsidR="006D7480" w:rsidRPr="00BF62E5" w:rsidRDefault="006D7480" w:rsidP="006D7480">
            <w:pPr>
              <w:spacing w:line="240" w:lineRule="auto"/>
              <w:jc w:val="center"/>
              <w:rPr>
                <w:rFonts w:ascii="Symbol" w:hAnsi="Symbol" w:cs="Calibri"/>
                <w:b/>
                <w:bCs/>
                <w:sz w:val="22"/>
                <w:szCs w:val="22"/>
              </w:rPr>
            </w:pPr>
            <w:r w:rsidRPr="00BF62E5">
              <w:rPr>
                <w:rFonts w:ascii="Symbol" w:hAnsi="Symbol" w:cs="Calibri"/>
                <w:b/>
                <w:bCs/>
                <w:sz w:val="22"/>
                <w:szCs w:val="22"/>
              </w:rPr>
              <w:t>g</w:t>
            </w:r>
          </w:p>
        </w:tc>
        <w:tc>
          <w:tcPr>
            <w:tcW w:w="715" w:type="dxa"/>
            <w:tcBorders>
              <w:top w:val="single" w:sz="12" w:space="0" w:color="auto"/>
              <w:left w:val="nil"/>
              <w:bottom w:val="single" w:sz="4" w:space="0" w:color="auto"/>
              <w:right w:val="single" w:sz="4" w:space="0" w:color="auto"/>
            </w:tcBorders>
            <w:shd w:val="clear" w:color="auto" w:fill="auto"/>
            <w:noWrap/>
            <w:vAlign w:val="center"/>
            <w:hideMark/>
          </w:tcPr>
          <w:p w14:paraId="6EA2A237" w14:textId="77777777" w:rsidR="006D7480" w:rsidRPr="00BF62E5" w:rsidRDefault="006D7480" w:rsidP="006D7480">
            <w:pPr>
              <w:spacing w:line="240" w:lineRule="auto"/>
              <w:jc w:val="center"/>
              <w:rPr>
                <w:sz w:val="22"/>
                <w:szCs w:val="22"/>
              </w:rPr>
            </w:pPr>
            <w:r w:rsidRPr="00BF62E5">
              <w:rPr>
                <w:sz w:val="22"/>
                <w:szCs w:val="22"/>
              </w:rPr>
              <w:t>kN/m</w:t>
            </w:r>
            <w:r w:rsidRPr="00BF62E5">
              <w:rPr>
                <w:sz w:val="22"/>
                <w:szCs w:val="22"/>
                <w:vertAlign w:val="superscript"/>
              </w:rPr>
              <w:t>3</w:t>
            </w:r>
          </w:p>
        </w:tc>
        <w:tc>
          <w:tcPr>
            <w:tcW w:w="654" w:type="dxa"/>
            <w:tcBorders>
              <w:top w:val="single" w:sz="12" w:space="0" w:color="auto"/>
              <w:left w:val="nil"/>
              <w:bottom w:val="single" w:sz="4" w:space="0" w:color="auto"/>
              <w:right w:val="single" w:sz="4" w:space="0" w:color="auto"/>
            </w:tcBorders>
            <w:shd w:val="clear" w:color="auto" w:fill="auto"/>
            <w:noWrap/>
            <w:vAlign w:val="center"/>
            <w:hideMark/>
          </w:tcPr>
          <w:p w14:paraId="7036145C" w14:textId="77777777" w:rsidR="006D7480" w:rsidRPr="00BF62E5" w:rsidRDefault="006D7480" w:rsidP="006D7480">
            <w:pPr>
              <w:spacing w:line="240" w:lineRule="auto"/>
              <w:jc w:val="center"/>
              <w:rPr>
                <w:sz w:val="22"/>
                <w:szCs w:val="22"/>
              </w:rPr>
            </w:pPr>
            <w:r w:rsidRPr="00BF62E5">
              <w:rPr>
                <w:sz w:val="22"/>
                <w:szCs w:val="22"/>
              </w:rPr>
              <w:t>18</w:t>
            </w:r>
          </w:p>
        </w:tc>
        <w:tc>
          <w:tcPr>
            <w:tcW w:w="812" w:type="dxa"/>
            <w:tcBorders>
              <w:top w:val="single" w:sz="12" w:space="0" w:color="auto"/>
              <w:left w:val="nil"/>
              <w:bottom w:val="single" w:sz="4" w:space="0" w:color="auto"/>
              <w:right w:val="single" w:sz="4" w:space="0" w:color="auto"/>
            </w:tcBorders>
            <w:shd w:val="clear" w:color="auto" w:fill="auto"/>
            <w:noWrap/>
            <w:vAlign w:val="center"/>
            <w:hideMark/>
          </w:tcPr>
          <w:p w14:paraId="65B7FB57" w14:textId="77777777" w:rsidR="006D7480" w:rsidRPr="00BF62E5" w:rsidRDefault="006D7480" w:rsidP="006D7480">
            <w:pPr>
              <w:spacing w:line="240" w:lineRule="auto"/>
              <w:jc w:val="center"/>
              <w:rPr>
                <w:sz w:val="22"/>
                <w:szCs w:val="22"/>
              </w:rPr>
            </w:pPr>
            <w:r w:rsidRPr="00BF62E5">
              <w:rPr>
                <w:sz w:val="22"/>
                <w:szCs w:val="22"/>
              </w:rPr>
              <w:t>22</w:t>
            </w:r>
          </w:p>
        </w:tc>
        <w:tc>
          <w:tcPr>
            <w:tcW w:w="1021" w:type="dxa"/>
            <w:tcBorders>
              <w:top w:val="single" w:sz="12" w:space="0" w:color="auto"/>
              <w:left w:val="nil"/>
              <w:bottom w:val="single" w:sz="4" w:space="0" w:color="auto"/>
              <w:right w:val="single" w:sz="4" w:space="0" w:color="auto"/>
            </w:tcBorders>
            <w:shd w:val="clear" w:color="auto" w:fill="auto"/>
            <w:noWrap/>
            <w:vAlign w:val="center"/>
            <w:hideMark/>
          </w:tcPr>
          <w:p w14:paraId="5E32246D" w14:textId="77777777" w:rsidR="006D7480" w:rsidRPr="00BF62E5" w:rsidRDefault="006D7480" w:rsidP="006D7480">
            <w:pPr>
              <w:spacing w:line="240" w:lineRule="auto"/>
              <w:jc w:val="center"/>
              <w:rPr>
                <w:sz w:val="22"/>
                <w:szCs w:val="22"/>
              </w:rPr>
            </w:pPr>
            <w:r w:rsidRPr="00BF62E5">
              <w:rPr>
                <w:sz w:val="22"/>
                <w:szCs w:val="22"/>
              </w:rPr>
              <w:t>20</w:t>
            </w:r>
          </w:p>
        </w:tc>
        <w:tc>
          <w:tcPr>
            <w:tcW w:w="745" w:type="dxa"/>
            <w:tcBorders>
              <w:top w:val="single" w:sz="12" w:space="0" w:color="auto"/>
              <w:left w:val="nil"/>
              <w:bottom w:val="single" w:sz="4" w:space="0" w:color="auto"/>
              <w:right w:val="single" w:sz="4" w:space="0" w:color="auto"/>
            </w:tcBorders>
            <w:shd w:val="clear" w:color="auto" w:fill="auto"/>
            <w:noWrap/>
            <w:vAlign w:val="center"/>
            <w:hideMark/>
          </w:tcPr>
          <w:p w14:paraId="44AC520C" w14:textId="77777777" w:rsidR="006D7480" w:rsidRPr="00BF62E5" w:rsidRDefault="006D7480" w:rsidP="006D7480">
            <w:pPr>
              <w:spacing w:line="240" w:lineRule="auto"/>
              <w:jc w:val="center"/>
              <w:rPr>
                <w:sz w:val="22"/>
                <w:szCs w:val="22"/>
              </w:rPr>
            </w:pPr>
            <w:r w:rsidRPr="00BF62E5">
              <w:rPr>
                <w:sz w:val="22"/>
                <w:szCs w:val="22"/>
              </w:rPr>
              <w:t>21,9</w:t>
            </w:r>
          </w:p>
        </w:tc>
        <w:tc>
          <w:tcPr>
            <w:tcW w:w="745" w:type="dxa"/>
            <w:tcBorders>
              <w:top w:val="single" w:sz="12" w:space="0" w:color="auto"/>
              <w:left w:val="nil"/>
              <w:bottom w:val="single" w:sz="4" w:space="0" w:color="auto"/>
              <w:right w:val="single" w:sz="4" w:space="0" w:color="auto"/>
            </w:tcBorders>
            <w:shd w:val="clear" w:color="auto" w:fill="auto"/>
            <w:noWrap/>
            <w:vAlign w:val="center"/>
            <w:hideMark/>
          </w:tcPr>
          <w:p w14:paraId="21D47825" w14:textId="77777777" w:rsidR="006D7480" w:rsidRPr="00BF62E5" w:rsidRDefault="006D7480" w:rsidP="006D7480">
            <w:pPr>
              <w:spacing w:line="240" w:lineRule="auto"/>
              <w:jc w:val="center"/>
              <w:rPr>
                <w:sz w:val="22"/>
                <w:szCs w:val="22"/>
              </w:rPr>
            </w:pPr>
            <w:r w:rsidRPr="00BF62E5">
              <w:rPr>
                <w:sz w:val="22"/>
                <w:szCs w:val="22"/>
              </w:rPr>
              <w:t>21,3</w:t>
            </w:r>
          </w:p>
        </w:tc>
        <w:tc>
          <w:tcPr>
            <w:tcW w:w="754" w:type="dxa"/>
            <w:tcBorders>
              <w:top w:val="single" w:sz="12" w:space="0" w:color="auto"/>
              <w:left w:val="nil"/>
              <w:bottom w:val="single" w:sz="4" w:space="0" w:color="auto"/>
              <w:right w:val="single" w:sz="4" w:space="0" w:color="auto"/>
            </w:tcBorders>
            <w:shd w:val="clear" w:color="auto" w:fill="auto"/>
            <w:noWrap/>
            <w:vAlign w:val="center"/>
            <w:hideMark/>
          </w:tcPr>
          <w:p w14:paraId="6F11D87D" w14:textId="77777777" w:rsidR="006D7480" w:rsidRPr="00BF62E5" w:rsidRDefault="006D7480" w:rsidP="006D7480">
            <w:pPr>
              <w:spacing w:line="240" w:lineRule="auto"/>
              <w:jc w:val="center"/>
              <w:rPr>
                <w:sz w:val="22"/>
                <w:szCs w:val="22"/>
              </w:rPr>
            </w:pPr>
            <w:r w:rsidRPr="00BF62E5">
              <w:rPr>
                <w:sz w:val="22"/>
                <w:szCs w:val="22"/>
              </w:rPr>
              <w:t>21,7</w:t>
            </w:r>
          </w:p>
        </w:tc>
        <w:tc>
          <w:tcPr>
            <w:tcW w:w="663" w:type="dxa"/>
            <w:tcBorders>
              <w:top w:val="single" w:sz="12" w:space="0" w:color="auto"/>
              <w:left w:val="nil"/>
              <w:bottom w:val="single" w:sz="4" w:space="0" w:color="auto"/>
              <w:right w:val="single" w:sz="12" w:space="0" w:color="auto"/>
            </w:tcBorders>
            <w:shd w:val="clear" w:color="auto" w:fill="auto"/>
            <w:noWrap/>
            <w:vAlign w:val="center"/>
            <w:hideMark/>
          </w:tcPr>
          <w:p w14:paraId="1AAB2454" w14:textId="77777777" w:rsidR="006D7480" w:rsidRPr="00BF62E5" w:rsidRDefault="006D7480" w:rsidP="006D7480">
            <w:pPr>
              <w:spacing w:line="240" w:lineRule="auto"/>
              <w:jc w:val="center"/>
              <w:rPr>
                <w:sz w:val="22"/>
                <w:szCs w:val="22"/>
              </w:rPr>
            </w:pPr>
            <w:r w:rsidRPr="00BF62E5">
              <w:rPr>
                <w:sz w:val="22"/>
                <w:szCs w:val="22"/>
              </w:rPr>
              <w:t>21,8</w:t>
            </w:r>
          </w:p>
        </w:tc>
      </w:tr>
      <w:tr w:rsidR="006D7480" w:rsidRPr="00BF62E5" w14:paraId="01BD20EF"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5E647A51"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4FB56631" w14:textId="77777777" w:rsidR="006D7480" w:rsidRPr="00BF62E5" w:rsidRDefault="006D7480" w:rsidP="006D7480">
            <w:pPr>
              <w:spacing w:line="240" w:lineRule="auto"/>
              <w:jc w:val="left"/>
              <w:rPr>
                <w:sz w:val="22"/>
                <w:szCs w:val="22"/>
              </w:rPr>
            </w:pPr>
            <w:r w:rsidRPr="00BF62E5">
              <w:rPr>
                <w:sz w:val="22"/>
                <w:szCs w:val="22"/>
              </w:rPr>
              <w:t>Poorsustegur</w:t>
            </w:r>
          </w:p>
        </w:tc>
        <w:tc>
          <w:tcPr>
            <w:tcW w:w="629" w:type="dxa"/>
            <w:tcBorders>
              <w:top w:val="nil"/>
              <w:left w:val="nil"/>
              <w:bottom w:val="single" w:sz="4" w:space="0" w:color="auto"/>
              <w:right w:val="single" w:sz="4" w:space="0" w:color="auto"/>
            </w:tcBorders>
            <w:shd w:val="clear" w:color="auto" w:fill="auto"/>
            <w:noWrap/>
            <w:vAlign w:val="center"/>
            <w:hideMark/>
          </w:tcPr>
          <w:p w14:paraId="7D1E4DCC" w14:textId="77777777" w:rsidR="006D7480" w:rsidRPr="00BF62E5" w:rsidRDefault="006D7480" w:rsidP="006D7480">
            <w:pPr>
              <w:spacing w:line="240" w:lineRule="auto"/>
              <w:jc w:val="center"/>
              <w:rPr>
                <w:b/>
                <w:bCs/>
                <w:sz w:val="22"/>
                <w:szCs w:val="22"/>
              </w:rPr>
            </w:pPr>
            <w:r w:rsidRPr="00BF62E5">
              <w:rPr>
                <w:b/>
                <w:bCs/>
                <w:sz w:val="22"/>
                <w:szCs w:val="22"/>
              </w:rPr>
              <w:t>e</w:t>
            </w:r>
          </w:p>
        </w:tc>
        <w:tc>
          <w:tcPr>
            <w:tcW w:w="715" w:type="dxa"/>
            <w:tcBorders>
              <w:top w:val="nil"/>
              <w:left w:val="nil"/>
              <w:bottom w:val="single" w:sz="4" w:space="0" w:color="auto"/>
              <w:right w:val="single" w:sz="4" w:space="0" w:color="auto"/>
            </w:tcBorders>
            <w:shd w:val="clear" w:color="auto" w:fill="auto"/>
            <w:noWrap/>
            <w:vAlign w:val="center"/>
            <w:hideMark/>
          </w:tcPr>
          <w:p w14:paraId="0E9B8FD0" w14:textId="77777777" w:rsidR="006D7480" w:rsidRPr="00BF62E5" w:rsidRDefault="006D7480" w:rsidP="006D7480">
            <w:pPr>
              <w:spacing w:line="240" w:lineRule="auto"/>
              <w:jc w:val="center"/>
              <w:rPr>
                <w:sz w:val="22"/>
                <w:szCs w:val="22"/>
              </w:rPr>
            </w:pPr>
            <w:r w:rsidRPr="00BF62E5">
              <w:rPr>
                <w:sz w:val="22"/>
                <w:szCs w:val="22"/>
              </w:rPr>
              <w:t> </w:t>
            </w:r>
          </w:p>
        </w:tc>
        <w:tc>
          <w:tcPr>
            <w:tcW w:w="654" w:type="dxa"/>
            <w:tcBorders>
              <w:top w:val="nil"/>
              <w:left w:val="nil"/>
              <w:bottom w:val="single" w:sz="4" w:space="0" w:color="auto"/>
              <w:right w:val="single" w:sz="4" w:space="0" w:color="auto"/>
            </w:tcBorders>
            <w:shd w:val="clear" w:color="auto" w:fill="auto"/>
            <w:noWrap/>
            <w:vAlign w:val="center"/>
            <w:hideMark/>
          </w:tcPr>
          <w:p w14:paraId="00E8C60E" w14:textId="77777777" w:rsidR="006D7480" w:rsidRPr="00BF62E5" w:rsidRDefault="006D7480" w:rsidP="006D7480">
            <w:pPr>
              <w:spacing w:line="240" w:lineRule="auto"/>
              <w:jc w:val="center"/>
              <w:rPr>
                <w:sz w:val="22"/>
                <w:szCs w:val="22"/>
              </w:rPr>
            </w:pPr>
            <w:r w:rsidRPr="00BF62E5">
              <w:rPr>
                <w:sz w:val="22"/>
                <w:szCs w:val="22"/>
              </w:rPr>
              <w:t> </w:t>
            </w:r>
          </w:p>
        </w:tc>
        <w:tc>
          <w:tcPr>
            <w:tcW w:w="812" w:type="dxa"/>
            <w:tcBorders>
              <w:top w:val="nil"/>
              <w:left w:val="nil"/>
              <w:bottom w:val="single" w:sz="4" w:space="0" w:color="auto"/>
              <w:right w:val="single" w:sz="4" w:space="0" w:color="auto"/>
            </w:tcBorders>
            <w:shd w:val="clear" w:color="auto" w:fill="auto"/>
            <w:noWrap/>
            <w:vAlign w:val="center"/>
            <w:hideMark/>
          </w:tcPr>
          <w:p w14:paraId="7D02AFFE" w14:textId="77777777" w:rsidR="006D7480" w:rsidRPr="00BF62E5" w:rsidRDefault="006D7480" w:rsidP="006D7480">
            <w:pPr>
              <w:spacing w:line="240" w:lineRule="auto"/>
              <w:jc w:val="center"/>
              <w:rPr>
                <w:sz w:val="22"/>
                <w:szCs w:val="22"/>
              </w:rPr>
            </w:pPr>
            <w:r w:rsidRPr="00BF62E5">
              <w:rPr>
                <w:sz w:val="22"/>
                <w:szCs w:val="22"/>
              </w:rPr>
              <w:t> </w:t>
            </w:r>
          </w:p>
        </w:tc>
        <w:tc>
          <w:tcPr>
            <w:tcW w:w="1021" w:type="dxa"/>
            <w:tcBorders>
              <w:top w:val="nil"/>
              <w:left w:val="nil"/>
              <w:bottom w:val="single" w:sz="4" w:space="0" w:color="auto"/>
              <w:right w:val="single" w:sz="4" w:space="0" w:color="auto"/>
            </w:tcBorders>
            <w:shd w:val="clear" w:color="auto" w:fill="auto"/>
            <w:noWrap/>
            <w:vAlign w:val="center"/>
            <w:hideMark/>
          </w:tcPr>
          <w:p w14:paraId="6B26AA38" w14:textId="77777777" w:rsidR="006D7480" w:rsidRPr="00BF62E5" w:rsidRDefault="006D7480" w:rsidP="006D7480">
            <w:pPr>
              <w:spacing w:line="240" w:lineRule="auto"/>
              <w:jc w:val="center"/>
              <w:rPr>
                <w:sz w:val="22"/>
                <w:szCs w:val="22"/>
              </w:rPr>
            </w:pPr>
            <w:r w:rsidRPr="00BF62E5">
              <w:rPr>
                <w:sz w:val="22"/>
                <w:szCs w:val="22"/>
              </w:rPr>
              <w:t> </w:t>
            </w:r>
          </w:p>
        </w:tc>
        <w:tc>
          <w:tcPr>
            <w:tcW w:w="745" w:type="dxa"/>
            <w:tcBorders>
              <w:top w:val="nil"/>
              <w:left w:val="nil"/>
              <w:bottom w:val="single" w:sz="4" w:space="0" w:color="auto"/>
              <w:right w:val="single" w:sz="4" w:space="0" w:color="auto"/>
            </w:tcBorders>
            <w:shd w:val="clear" w:color="auto" w:fill="auto"/>
            <w:noWrap/>
            <w:vAlign w:val="center"/>
            <w:hideMark/>
          </w:tcPr>
          <w:p w14:paraId="455D10F7" w14:textId="77777777" w:rsidR="006D7480" w:rsidRPr="00BF62E5" w:rsidRDefault="006D7480" w:rsidP="006D7480">
            <w:pPr>
              <w:spacing w:line="240" w:lineRule="auto"/>
              <w:jc w:val="center"/>
              <w:rPr>
                <w:sz w:val="22"/>
                <w:szCs w:val="22"/>
              </w:rPr>
            </w:pPr>
            <w:r w:rsidRPr="00BF62E5">
              <w:rPr>
                <w:sz w:val="22"/>
                <w:szCs w:val="22"/>
              </w:rPr>
              <w:t>0,37</w:t>
            </w:r>
          </w:p>
        </w:tc>
        <w:tc>
          <w:tcPr>
            <w:tcW w:w="745" w:type="dxa"/>
            <w:tcBorders>
              <w:top w:val="nil"/>
              <w:left w:val="nil"/>
              <w:bottom w:val="single" w:sz="4" w:space="0" w:color="auto"/>
              <w:right w:val="single" w:sz="4" w:space="0" w:color="auto"/>
            </w:tcBorders>
            <w:shd w:val="clear" w:color="auto" w:fill="auto"/>
            <w:noWrap/>
            <w:vAlign w:val="center"/>
            <w:hideMark/>
          </w:tcPr>
          <w:p w14:paraId="1E60BFDB" w14:textId="77777777" w:rsidR="006D7480" w:rsidRPr="00BF62E5" w:rsidRDefault="006D7480" w:rsidP="006D7480">
            <w:pPr>
              <w:spacing w:line="240" w:lineRule="auto"/>
              <w:jc w:val="center"/>
              <w:rPr>
                <w:sz w:val="22"/>
                <w:szCs w:val="22"/>
              </w:rPr>
            </w:pPr>
            <w:r w:rsidRPr="00BF62E5">
              <w:rPr>
                <w:sz w:val="22"/>
                <w:szCs w:val="22"/>
              </w:rPr>
              <w:t>0,40</w:t>
            </w:r>
          </w:p>
        </w:tc>
        <w:tc>
          <w:tcPr>
            <w:tcW w:w="754" w:type="dxa"/>
            <w:tcBorders>
              <w:top w:val="nil"/>
              <w:left w:val="nil"/>
              <w:bottom w:val="single" w:sz="4" w:space="0" w:color="auto"/>
              <w:right w:val="single" w:sz="4" w:space="0" w:color="auto"/>
            </w:tcBorders>
            <w:shd w:val="clear" w:color="auto" w:fill="auto"/>
            <w:noWrap/>
            <w:vAlign w:val="center"/>
            <w:hideMark/>
          </w:tcPr>
          <w:p w14:paraId="00ACEC29" w14:textId="77777777" w:rsidR="006D7480" w:rsidRPr="00BF62E5" w:rsidRDefault="006D7480" w:rsidP="006D7480">
            <w:pPr>
              <w:spacing w:line="240" w:lineRule="auto"/>
              <w:jc w:val="center"/>
              <w:rPr>
                <w:sz w:val="22"/>
                <w:szCs w:val="22"/>
              </w:rPr>
            </w:pPr>
            <w:r w:rsidRPr="00BF62E5">
              <w:rPr>
                <w:sz w:val="22"/>
                <w:szCs w:val="22"/>
              </w:rPr>
              <w:t>0,41</w:t>
            </w:r>
          </w:p>
        </w:tc>
        <w:tc>
          <w:tcPr>
            <w:tcW w:w="663" w:type="dxa"/>
            <w:tcBorders>
              <w:top w:val="nil"/>
              <w:left w:val="nil"/>
              <w:bottom w:val="single" w:sz="4" w:space="0" w:color="auto"/>
              <w:right w:val="single" w:sz="12" w:space="0" w:color="auto"/>
            </w:tcBorders>
            <w:shd w:val="clear" w:color="auto" w:fill="auto"/>
            <w:noWrap/>
            <w:vAlign w:val="center"/>
            <w:hideMark/>
          </w:tcPr>
          <w:p w14:paraId="04EC8BD5" w14:textId="77777777" w:rsidR="006D7480" w:rsidRPr="00BF62E5" w:rsidRDefault="006D7480" w:rsidP="006D7480">
            <w:pPr>
              <w:spacing w:line="240" w:lineRule="auto"/>
              <w:jc w:val="center"/>
              <w:rPr>
                <w:sz w:val="22"/>
                <w:szCs w:val="22"/>
              </w:rPr>
            </w:pPr>
            <w:r w:rsidRPr="00BF62E5">
              <w:rPr>
                <w:sz w:val="22"/>
                <w:szCs w:val="22"/>
              </w:rPr>
              <w:t>0,36</w:t>
            </w:r>
          </w:p>
        </w:tc>
      </w:tr>
      <w:tr w:rsidR="004D35B4" w:rsidRPr="00BF62E5" w14:paraId="45EA30F6"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4FA5126D"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0AC0B081" w14:textId="77777777" w:rsidR="006D7480" w:rsidRPr="00BF62E5" w:rsidRDefault="006D7480" w:rsidP="006D7480">
            <w:pPr>
              <w:spacing w:line="240" w:lineRule="auto"/>
              <w:jc w:val="left"/>
              <w:rPr>
                <w:sz w:val="22"/>
                <w:szCs w:val="22"/>
              </w:rPr>
            </w:pPr>
            <w:r w:rsidRPr="00BF62E5">
              <w:rPr>
                <w:sz w:val="22"/>
                <w:szCs w:val="22"/>
              </w:rPr>
              <w:t>Looduslik veesisaldus</w:t>
            </w:r>
          </w:p>
        </w:tc>
        <w:tc>
          <w:tcPr>
            <w:tcW w:w="629" w:type="dxa"/>
            <w:tcBorders>
              <w:top w:val="nil"/>
              <w:left w:val="nil"/>
              <w:bottom w:val="single" w:sz="4" w:space="0" w:color="auto"/>
              <w:right w:val="single" w:sz="4" w:space="0" w:color="auto"/>
            </w:tcBorders>
            <w:shd w:val="clear" w:color="auto" w:fill="auto"/>
            <w:noWrap/>
            <w:vAlign w:val="center"/>
            <w:hideMark/>
          </w:tcPr>
          <w:p w14:paraId="1D3FEFCD"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W</w:t>
            </w:r>
            <w:r w:rsidRPr="00BF62E5">
              <w:rPr>
                <w:b/>
                <w:bCs/>
                <w:color w:val="000000"/>
                <w:sz w:val="22"/>
                <w:szCs w:val="22"/>
                <w:vertAlign w:val="subscript"/>
              </w:rPr>
              <w:t>N</w:t>
            </w:r>
          </w:p>
        </w:tc>
        <w:tc>
          <w:tcPr>
            <w:tcW w:w="715" w:type="dxa"/>
            <w:tcBorders>
              <w:top w:val="nil"/>
              <w:left w:val="nil"/>
              <w:bottom w:val="single" w:sz="4" w:space="0" w:color="auto"/>
              <w:right w:val="single" w:sz="4" w:space="0" w:color="auto"/>
            </w:tcBorders>
            <w:shd w:val="clear" w:color="auto" w:fill="auto"/>
            <w:noWrap/>
            <w:vAlign w:val="center"/>
            <w:hideMark/>
          </w:tcPr>
          <w:p w14:paraId="38DF4205" w14:textId="77777777" w:rsidR="006D7480" w:rsidRPr="00BF62E5" w:rsidRDefault="006D7480" w:rsidP="006D7480">
            <w:pPr>
              <w:spacing w:line="240" w:lineRule="auto"/>
              <w:jc w:val="center"/>
              <w:rPr>
                <w:sz w:val="22"/>
                <w:szCs w:val="22"/>
              </w:rPr>
            </w:pPr>
            <w:r w:rsidRPr="00BF62E5">
              <w:rPr>
                <w:sz w:val="22"/>
                <w:szCs w:val="22"/>
              </w:rPr>
              <w:t>%</w:t>
            </w:r>
          </w:p>
        </w:tc>
        <w:tc>
          <w:tcPr>
            <w:tcW w:w="654" w:type="dxa"/>
            <w:tcBorders>
              <w:top w:val="nil"/>
              <w:left w:val="nil"/>
              <w:bottom w:val="single" w:sz="4" w:space="0" w:color="auto"/>
              <w:right w:val="single" w:sz="4" w:space="0" w:color="auto"/>
            </w:tcBorders>
            <w:shd w:val="clear" w:color="auto" w:fill="auto"/>
            <w:noWrap/>
            <w:vAlign w:val="center"/>
            <w:hideMark/>
          </w:tcPr>
          <w:p w14:paraId="67F49CA5" w14:textId="77777777" w:rsidR="006D7480" w:rsidRPr="00BF62E5" w:rsidRDefault="006D7480" w:rsidP="006D7480">
            <w:pPr>
              <w:spacing w:line="240" w:lineRule="auto"/>
              <w:jc w:val="center"/>
              <w:rPr>
                <w:sz w:val="22"/>
                <w:szCs w:val="22"/>
              </w:rPr>
            </w:pPr>
            <w:r w:rsidRPr="00BF62E5">
              <w:rPr>
                <w:sz w:val="22"/>
                <w:szCs w:val="22"/>
              </w:rPr>
              <w:t> </w:t>
            </w:r>
          </w:p>
        </w:tc>
        <w:tc>
          <w:tcPr>
            <w:tcW w:w="812" w:type="dxa"/>
            <w:tcBorders>
              <w:top w:val="nil"/>
              <w:left w:val="nil"/>
              <w:bottom w:val="single" w:sz="4" w:space="0" w:color="auto"/>
              <w:right w:val="single" w:sz="4" w:space="0" w:color="auto"/>
            </w:tcBorders>
            <w:shd w:val="clear" w:color="auto" w:fill="auto"/>
            <w:noWrap/>
            <w:vAlign w:val="center"/>
            <w:hideMark/>
          </w:tcPr>
          <w:p w14:paraId="2E2A562F" w14:textId="77777777" w:rsidR="006D7480" w:rsidRPr="00BF62E5" w:rsidRDefault="006D7480" w:rsidP="006D7480">
            <w:pPr>
              <w:spacing w:line="240" w:lineRule="auto"/>
              <w:jc w:val="center"/>
              <w:rPr>
                <w:sz w:val="22"/>
                <w:szCs w:val="22"/>
              </w:rPr>
            </w:pPr>
            <w:r w:rsidRPr="00BF62E5">
              <w:rPr>
                <w:sz w:val="22"/>
                <w:szCs w:val="22"/>
              </w:rPr>
              <w:t> </w:t>
            </w:r>
          </w:p>
        </w:tc>
        <w:tc>
          <w:tcPr>
            <w:tcW w:w="1021" w:type="dxa"/>
            <w:tcBorders>
              <w:top w:val="nil"/>
              <w:left w:val="nil"/>
              <w:bottom w:val="single" w:sz="4" w:space="0" w:color="auto"/>
              <w:right w:val="single" w:sz="4" w:space="0" w:color="auto"/>
            </w:tcBorders>
            <w:shd w:val="clear" w:color="auto" w:fill="auto"/>
            <w:noWrap/>
            <w:vAlign w:val="center"/>
            <w:hideMark/>
          </w:tcPr>
          <w:p w14:paraId="293926A9" w14:textId="77777777" w:rsidR="006D7480" w:rsidRPr="00BF62E5" w:rsidRDefault="006D7480" w:rsidP="006D7480">
            <w:pPr>
              <w:spacing w:line="240" w:lineRule="auto"/>
              <w:jc w:val="center"/>
              <w:rPr>
                <w:sz w:val="22"/>
                <w:szCs w:val="22"/>
              </w:rPr>
            </w:pPr>
            <w:r w:rsidRPr="00BF62E5">
              <w:rPr>
                <w:sz w:val="22"/>
                <w:szCs w:val="22"/>
              </w:rPr>
              <w:t> </w:t>
            </w:r>
          </w:p>
        </w:tc>
        <w:tc>
          <w:tcPr>
            <w:tcW w:w="745" w:type="dxa"/>
            <w:tcBorders>
              <w:top w:val="nil"/>
              <w:left w:val="nil"/>
              <w:bottom w:val="single" w:sz="4" w:space="0" w:color="auto"/>
              <w:right w:val="single" w:sz="4" w:space="0" w:color="auto"/>
            </w:tcBorders>
            <w:shd w:val="clear" w:color="auto" w:fill="auto"/>
            <w:noWrap/>
            <w:vAlign w:val="center"/>
            <w:hideMark/>
          </w:tcPr>
          <w:p w14:paraId="108CF637" w14:textId="77777777" w:rsidR="006D7480" w:rsidRPr="00BF62E5" w:rsidRDefault="006D7480" w:rsidP="006D7480">
            <w:pPr>
              <w:spacing w:line="240" w:lineRule="auto"/>
              <w:jc w:val="center"/>
              <w:rPr>
                <w:sz w:val="22"/>
                <w:szCs w:val="22"/>
              </w:rPr>
            </w:pPr>
            <w:r w:rsidRPr="00BF62E5">
              <w:rPr>
                <w:sz w:val="22"/>
                <w:szCs w:val="22"/>
              </w:rPr>
              <w:t>15,5</w:t>
            </w:r>
          </w:p>
        </w:tc>
        <w:tc>
          <w:tcPr>
            <w:tcW w:w="745" w:type="dxa"/>
            <w:tcBorders>
              <w:top w:val="nil"/>
              <w:left w:val="nil"/>
              <w:bottom w:val="single" w:sz="4" w:space="0" w:color="auto"/>
              <w:right w:val="single" w:sz="4" w:space="0" w:color="auto"/>
            </w:tcBorders>
            <w:shd w:val="clear" w:color="000000" w:fill="FFFFFF"/>
            <w:noWrap/>
            <w:vAlign w:val="center"/>
            <w:hideMark/>
          </w:tcPr>
          <w:p w14:paraId="0ACE6723" w14:textId="77777777" w:rsidR="006D7480" w:rsidRPr="00BF62E5" w:rsidRDefault="006D7480" w:rsidP="006D7480">
            <w:pPr>
              <w:spacing w:line="240" w:lineRule="auto"/>
              <w:jc w:val="center"/>
              <w:rPr>
                <w:sz w:val="22"/>
                <w:szCs w:val="22"/>
              </w:rPr>
            </w:pPr>
            <w:r w:rsidRPr="00BF62E5">
              <w:rPr>
                <w:sz w:val="22"/>
                <w:szCs w:val="22"/>
              </w:rPr>
              <w:t>15,2</w:t>
            </w:r>
          </w:p>
        </w:tc>
        <w:tc>
          <w:tcPr>
            <w:tcW w:w="754" w:type="dxa"/>
            <w:tcBorders>
              <w:top w:val="nil"/>
              <w:left w:val="nil"/>
              <w:bottom w:val="single" w:sz="4" w:space="0" w:color="auto"/>
              <w:right w:val="single" w:sz="4" w:space="0" w:color="auto"/>
            </w:tcBorders>
            <w:shd w:val="clear" w:color="000000" w:fill="FFFFFF"/>
            <w:noWrap/>
            <w:vAlign w:val="center"/>
            <w:hideMark/>
          </w:tcPr>
          <w:p w14:paraId="2B57644F" w14:textId="77777777" w:rsidR="006D7480" w:rsidRPr="00BF62E5" w:rsidRDefault="006D7480" w:rsidP="006D7480">
            <w:pPr>
              <w:spacing w:line="240" w:lineRule="auto"/>
              <w:jc w:val="center"/>
              <w:rPr>
                <w:sz w:val="22"/>
                <w:szCs w:val="22"/>
              </w:rPr>
            </w:pPr>
            <w:r w:rsidRPr="00BF62E5">
              <w:rPr>
                <w:sz w:val="22"/>
                <w:szCs w:val="22"/>
              </w:rPr>
              <w:t>16,4</w:t>
            </w:r>
          </w:p>
        </w:tc>
        <w:tc>
          <w:tcPr>
            <w:tcW w:w="663" w:type="dxa"/>
            <w:tcBorders>
              <w:top w:val="nil"/>
              <w:left w:val="nil"/>
              <w:bottom w:val="single" w:sz="4" w:space="0" w:color="auto"/>
              <w:right w:val="single" w:sz="12" w:space="0" w:color="auto"/>
            </w:tcBorders>
            <w:shd w:val="clear" w:color="auto" w:fill="auto"/>
            <w:noWrap/>
            <w:vAlign w:val="center"/>
            <w:hideMark/>
          </w:tcPr>
          <w:p w14:paraId="52B00630" w14:textId="77777777" w:rsidR="006D7480" w:rsidRPr="00BF62E5" w:rsidRDefault="006D7480" w:rsidP="006D7480">
            <w:pPr>
              <w:spacing w:line="240" w:lineRule="auto"/>
              <w:jc w:val="center"/>
              <w:rPr>
                <w:sz w:val="22"/>
                <w:szCs w:val="22"/>
              </w:rPr>
            </w:pPr>
            <w:r w:rsidRPr="00BF62E5">
              <w:rPr>
                <w:sz w:val="22"/>
                <w:szCs w:val="22"/>
              </w:rPr>
              <w:t>13,7</w:t>
            </w:r>
          </w:p>
        </w:tc>
      </w:tr>
      <w:tr w:rsidR="006D7480" w:rsidRPr="00BF62E5" w14:paraId="649905E4" w14:textId="77777777" w:rsidTr="004D35B4">
        <w:trPr>
          <w:trHeight w:val="360"/>
          <w:jc w:val="center"/>
        </w:trPr>
        <w:tc>
          <w:tcPr>
            <w:tcW w:w="557" w:type="dxa"/>
            <w:vMerge/>
            <w:tcBorders>
              <w:top w:val="nil"/>
              <w:left w:val="single" w:sz="12" w:space="0" w:color="auto"/>
              <w:bottom w:val="single" w:sz="8" w:space="0" w:color="000000"/>
              <w:right w:val="single" w:sz="12" w:space="0" w:color="auto"/>
            </w:tcBorders>
            <w:vAlign w:val="center"/>
            <w:hideMark/>
          </w:tcPr>
          <w:p w14:paraId="446518D2"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757606C1" w14:textId="77777777" w:rsidR="006D7480" w:rsidRPr="00BF62E5" w:rsidRDefault="006D7480" w:rsidP="006D7480">
            <w:pPr>
              <w:spacing w:line="240" w:lineRule="auto"/>
              <w:jc w:val="left"/>
              <w:rPr>
                <w:sz w:val="22"/>
                <w:szCs w:val="22"/>
              </w:rPr>
            </w:pPr>
            <w:r w:rsidRPr="00BF62E5">
              <w:rPr>
                <w:sz w:val="22"/>
                <w:szCs w:val="22"/>
              </w:rPr>
              <w:t>Efektiivsisehõõrdenurk</w:t>
            </w:r>
          </w:p>
        </w:tc>
        <w:tc>
          <w:tcPr>
            <w:tcW w:w="629" w:type="dxa"/>
            <w:tcBorders>
              <w:top w:val="nil"/>
              <w:left w:val="nil"/>
              <w:bottom w:val="single" w:sz="4" w:space="0" w:color="auto"/>
              <w:right w:val="single" w:sz="4" w:space="0" w:color="auto"/>
            </w:tcBorders>
            <w:shd w:val="clear" w:color="auto" w:fill="auto"/>
            <w:noWrap/>
            <w:vAlign w:val="bottom"/>
            <w:hideMark/>
          </w:tcPr>
          <w:p w14:paraId="4BEE0B7B" w14:textId="77777777" w:rsidR="006D7480" w:rsidRPr="00BF62E5" w:rsidRDefault="006D7480" w:rsidP="006D7480">
            <w:pPr>
              <w:spacing w:line="240" w:lineRule="auto"/>
              <w:jc w:val="center"/>
              <w:rPr>
                <w:b/>
                <w:bCs/>
                <w:sz w:val="22"/>
                <w:szCs w:val="22"/>
              </w:rPr>
            </w:pPr>
            <w:r w:rsidRPr="00BF62E5">
              <w:rPr>
                <w:b/>
                <w:bCs/>
                <w:sz w:val="22"/>
                <w:szCs w:val="22"/>
              </w:rPr>
              <w:t>φ'</w:t>
            </w:r>
          </w:p>
        </w:tc>
        <w:tc>
          <w:tcPr>
            <w:tcW w:w="715" w:type="dxa"/>
            <w:tcBorders>
              <w:top w:val="nil"/>
              <w:left w:val="nil"/>
              <w:bottom w:val="single" w:sz="4" w:space="0" w:color="auto"/>
              <w:right w:val="single" w:sz="4" w:space="0" w:color="auto"/>
            </w:tcBorders>
            <w:shd w:val="clear" w:color="auto" w:fill="auto"/>
            <w:noWrap/>
            <w:vAlign w:val="center"/>
            <w:hideMark/>
          </w:tcPr>
          <w:p w14:paraId="063B40C8" w14:textId="77777777" w:rsidR="006D7480" w:rsidRPr="00BF62E5" w:rsidRDefault="006D7480" w:rsidP="006D7480">
            <w:pPr>
              <w:spacing w:line="240" w:lineRule="auto"/>
              <w:jc w:val="center"/>
              <w:rPr>
                <w:sz w:val="22"/>
                <w:szCs w:val="22"/>
              </w:rPr>
            </w:pPr>
            <w:r w:rsidRPr="00BF62E5">
              <w:rPr>
                <w:sz w:val="22"/>
                <w:szCs w:val="22"/>
              </w:rPr>
              <w:t>°</w:t>
            </w:r>
          </w:p>
        </w:tc>
        <w:tc>
          <w:tcPr>
            <w:tcW w:w="654" w:type="dxa"/>
            <w:tcBorders>
              <w:top w:val="nil"/>
              <w:left w:val="nil"/>
              <w:bottom w:val="single" w:sz="4" w:space="0" w:color="auto"/>
              <w:right w:val="single" w:sz="4" w:space="0" w:color="auto"/>
            </w:tcBorders>
            <w:shd w:val="clear" w:color="auto" w:fill="auto"/>
            <w:noWrap/>
            <w:vAlign w:val="center"/>
            <w:hideMark/>
          </w:tcPr>
          <w:p w14:paraId="2A30FCFE" w14:textId="77777777" w:rsidR="006D7480" w:rsidRPr="00BF62E5" w:rsidRDefault="006D7480" w:rsidP="006D7480">
            <w:pPr>
              <w:spacing w:line="240" w:lineRule="auto"/>
              <w:jc w:val="center"/>
              <w:rPr>
                <w:sz w:val="22"/>
                <w:szCs w:val="22"/>
              </w:rPr>
            </w:pPr>
            <w:r w:rsidRPr="00BF62E5">
              <w:rPr>
                <w:sz w:val="22"/>
                <w:szCs w:val="22"/>
              </w:rPr>
              <w:t> </w:t>
            </w:r>
          </w:p>
        </w:tc>
        <w:tc>
          <w:tcPr>
            <w:tcW w:w="812" w:type="dxa"/>
            <w:tcBorders>
              <w:top w:val="nil"/>
              <w:left w:val="nil"/>
              <w:bottom w:val="single" w:sz="4" w:space="0" w:color="auto"/>
              <w:right w:val="single" w:sz="4" w:space="0" w:color="auto"/>
            </w:tcBorders>
            <w:shd w:val="clear" w:color="auto" w:fill="auto"/>
            <w:noWrap/>
            <w:vAlign w:val="center"/>
            <w:hideMark/>
          </w:tcPr>
          <w:p w14:paraId="346668ED" w14:textId="77777777" w:rsidR="006D7480" w:rsidRPr="00BF62E5" w:rsidRDefault="006D7480" w:rsidP="006D7480">
            <w:pPr>
              <w:spacing w:line="240" w:lineRule="auto"/>
              <w:jc w:val="center"/>
              <w:rPr>
                <w:sz w:val="22"/>
                <w:szCs w:val="22"/>
              </w:rPr>
            </w:pPr>
            <w:r w:rsidRPr="00BF62E5">
              <w:rPr>
                <w:sz w:val="22"/>
                <w:szCs w:val="22"/>
              </w:rPr>
              <w:t>38</w:t>
            </w:r>
          </w:p>
        </w:tc>
        <w:tc>
          <w:tcPr>
            <w:tcW w:w="1021" w:type="dxa"/>
            <w:tcBorders>
              <w:top w:val="nil"/>
              <w:left w:val="nil"/>
              <w:bottom w:val="single" w:sz="4" w:space="0" w:color="auto"/>
              <w:right w:val="single" w:sz="4" w:space="0" w:color="auto"/>
            </w:tcBorders>
            <w:shd w:val="clear" w:color="auto" w:fill="auto"/>
            <w:noWrap/>
            <w:vAlign w:val="center"/>
            <w:hideMark/>
          </w:tcPr>
          <w:p w14:paraId="57D41EF8" w14:textId="77777777" w:rsidR="006D7480" w:rsidRPr="00BF62E5" w:rsidRDefault="006D7480" w:rsidP="006D7480">
            <w:pPr>
              <w:spacing w:line="240" w:lineRule="auto"/>
              <w:jc w:val="center"/>
              <w:rPr>
                <w:sz w:val="22"/>
                <w:szCs w:val="22"/>
              </w:rPr>
            </w:pPr>
            <w:r w:rsidRPr="00BF62E5">
              <w:rPr>
                <w:sz w:val="22"/>
                <w:szCs w:val="22"/>
              </w:rPr>
              <w:t>35</w:t>
            </w:r>
          </w:p>
        </w:tc>
        <w:tc>
          <w:tcPr>
            <w:tcW w:w="745" w:type="dxa"/>
            <w:tcBorders>
              <w:top w:val="nil"/>
              <w:left w:val="nil"/>
              <w:bottom w:val="single" w:sz="4" w:space="0" w:color="auto"/>
              <w:right w:val="single" w:sz="4" w:space="0" w:color="auto"/>
            </w:tcBorders>
            <w:shd w:val="clear" w:color="auto" w:fill="auto"/>
            <w:noWrap/>
            <w:vAlign w:val="center"/>
            <w:hideMark/>
          </w:tcPr>
          <w:p w14:paraId="7FB4E5E2" w14:textId="77777777" w:rsidR="006D7480" w:rsidRPr="00BF62E5" w:rsidRDefault="006D7480" w:rsidP="006D7480">
            <w:pPr>
              <w:spacing w:line="240" w:lineRule="auto"/>
              <w:jc w:val="center"/>
              <w:rPr>
                <w:sz w:val="22"/>
                <w:szCs w:val="22"/>
              </w:rPr>
            </w:pPr>
            <w:r w:rsidRPr="00BF62E5">
              <w:rPr>
                <w:sz w:val="22"/>
                <w:szCs w:val="22"/>
              </w:rPr>
              <w:t> </w:t>
            </w:r>
          </w:p>
        </w:tc>
        <w:tc>
          <w:tcPr>
            <w:tcW w:w="745" w:type="dxa"/>
            <w:tcBorders>
              <w:top w:val="nil"/>
              <w:left w:val="nil"/>
              <w:bottom w:val="single" w:sz="4" w:space="0" w:color="auto"/>
              <w:right w:val="single" w:sz="4" w:space="0" w:color="auto"/>
            </w:tcBorders>
            <w:shd w:val="clear" w:color="auto" w:fill="auto"/>
            <w:noWrap/>
            <w:vAlign w:val="center"/>
            <w:hideMark/>
          </w:tcPr>
          <w:p w14:paraId="59E40E7A" w14:textId="77777777" w:rsidR="006D7480" w:rsidRPr="00BF62E5" w:rsidRDefault="006D7480" w:rsidP="006D7480">
            <w:pPr>
              <w:spacing w:line="240" w:lineRule="auto"/>
              <w:jc w:val="center"/>
              <w:rPr>
                <w:sz w:val="22"/>
                <w:szCs w:val="22"/>
              </w:rPr>
            </w:pPr>
            <w:r w:rsidRPr="00BF62E5">
              <w:rPr>
                <w:sz w:val="22"/>
                <w:szCs w:val="22"/>
              </w:rPr>
              <w:t> </w:t>
            </w:r>
          </w:p>
        </w:tc>
        <w:tc>
          <w:tcPr>
            <w:tcW w:w="754" w:type="dxa"/>
            <w:tcBorders>
              <w:top w:val="nil"/>
              <w:left w:val="nil"/>
              <w:bottom w:val="single" w:sz="4" w:space="0" w:color="auto"/>
              <w:right w:val="single" w:sz="4" w:space="0" w:color="auto"/>
            </w:tcBorders>
            <w:shd w:val="clear" w:color="auto" w:fill="auto"/>
            <w:noWrap/>
            <w:vAlign w:val="center"/>
            <w:hideMark/>
          </w:tcPr>
          <w:p w14:paraId="1D0C566F" w14:textId="77777777" w:rsidR="006D7480" w:rsidRPr="00BF62E5" w:rsidRDefault="006D7480" w:rsidP="006D7480">
            <w:pPr>
              <w:spacing w:line="240" w:lineRule="auto"/>
              <w:jc w:val="center"/>
              <w:rPr>
                <w:sz w:val="22"/>
                <w:szCs w:val="22"/>
              </w:rPr>
            </w:pPr>
            <w:r w:rsidRPr="00BF62E5">
              <w:rPr>
                <w:sz w:val="22"/>
                <w:szCs w:val="22"/>
              </w:rPr>
              <w:t> </w:t>
            </w:r>
          </w:p>
        </w:tc>
        <w:tc>
          <w:tcPr>
            <w:tcW w:w="663" w:type="dxa"/>
            <w:tcBorders>
              <w:top w:val="nil"/>
              <w:left w:val="nil"/>
              <w:bottom w:val="single" w:sz="4" w:space="0" w:color="auto"/>
              <w:right w:val="single" w:sz="12" w:space="0" w:color="auto"/>
            </w:tcBorders>
            <w:shd w:val="clear" w:color="auto" w:fill="auto"/>
            <w:noWrap/>
            <w:vAlign w:val="center"/>
            <w:hideMark/>
          </w:tcPr>
          <w:p w14:paraId="7D5C9A51" w14:textId="77777777" w:rsidR="006D7480" w:rsidRPr="00BF62E5" w:rsidRDefault="006D7480" w:rsidP="006D7480">
            <w:pPr>
              <w:spacing w:line="240" w:lineRule="auto"/>
              <w:jc w:val="center"/>
              <w:rPr>
                <w:sz w:val="22"/>
                <w:szCs w:val="22"/>
              </w:rPr>
            </w:pPr>
            <w:r w:rsidRPr="00BF62E5">
              <w:rPr>
                <w:sz w:val="22"/>
                <w:szCs w:val="22"/>
              </w:rPr>
              <w:t> </w:t>
            </w:r>
          </w:p>
        </w:tc>
      </w:tr>
      <w:tr w:rsidR="006D7480" w:rsidRPr="00BF62E5" w14:paraId="0DB2225B"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5D83EE64"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295D681E" w14:textId="77777777" w:rsidR="006D7480" w:rsidRPr="00BF62E5" w:rsidRDefault="006D7480" w:rsidP="006D7480">
            <w:pPr>
              <w:spacing w:line="240" w:lineRule="auto"/>
              <w:jc w:val="left"/>
              <w:rPr>
                <w:sz w:val="22"/>
                <w:szCs w:val="22"/>
              </w:rPr>
            </w:pPr>
            <w:r w:rsidRPr="00BF62E5">
              <w:rPr>
                <w:sz w:val="22"/>
                <w:szCs w:val="22"/>
              </w:rPr>
              <w:t>Efektiivnidusus</w:t>
            </w:r>
          </w:p>
        </w:tc>
        <w:tc>
          <w:tcPr>
            <w:tcW w:w="629" w:type="dxa"/>
            <w:tcBorders>
              <w:top w:val="nil"/>
              <w:left w:val="nil"/>
              <w:bottom w:val="single" w:sz="4" w:space="0" w:color="auto"/>
              <w:right w:val="single" w:sz="4" w:space="0" w:color="auto"/>
            </w:tcBorders>
            <w:shd w:val="clear" w:color="auto" w:fill="auto"/>
            <w:noWrap/>
            <w:vAlign w:val="center"/>
            <w:hideMark/>
          </w:tcPr>
          <w:p w14:paraId="7F700F0D" w14:textId="77777777" w:rsidR="006D7480" w:rsidRPr="00BF62E5" w:rsidRDefault="006D7480" w:rsidP="006D7480">
            <w:pPr>
              <w:spacing w:line="240" w:lineRule="auto"/>
              <w:jc w:val="center"/>
              <w:rPr>
                <w:b/>
                <w:bCs/>
                <w:sz w:val="22"/>
                <w:szCs w:val="22"/>
              </w:rPr>
            </w:pPr>
            <w:r w:rsidRPr="00BF62E5">
              <w:rPr>
                <w:b/>
                <w:bCs/>
                <w:sz w:val="22"/>
                <w:szCs w:val="22"/>
              </w:rPr>
              <w:t>c'</w:t>
            </w:r>
          </w:p>
        </w:tc>
        <w:tc>
          <w:tcPr>
            <w:tcW w:w="715" w:type="dxa"/>
            <w:tcBorders>
              <w:top w:val="nil"/>
              <w:left w:val="nil"/>
              <w:bottom w:val="single" w:sz="4" w:space="0" w:color="auto"/>
              <w:right w:val="single" w:sz="4" w:space="0" w:color="auto"/>
            </w:tcBorders>
            <w:shd w:val="clear" w:color="auto" w:fill="auto"/>
            <w:noWrap/>
            <w:vAlign w:val="center"/>
            <w:hideMark/>
          </w:tcPr>
          <w:p w14:paraId="08FE62DB" w14:textId="77777777" w:rsidR="006D7480" w:rsidRPr="00BF62E5" w:rsidRDefault="006D7480" w:rsidP="006D7480">
            <w:pPr>
              <w:spacing w:line="240" w:lineRule="auto"/>
              <w:jc w:val="center"/>
              <w:rPr>
                <w:sz w:val="22"/>
                <w:szCs w:val="22"/>
              </w:rPr>
            </w:pPr>
            <w:r w:rsidRPr="00BF62E5">
              <w:rPr>
                <w:sz w:val="22"/>
                <w:szCs w:val="22"/>
              </w:rPr>
              <w:t>kPa</w:t>
            </w:r>
          </w:p>
        </w:tc>
        <w:tc>
          <w:tcPr>
            <w:tcW w:w="654" w:type="dxa"/>
            <w:tcBorders>
              <w:top w:val="nil"/>
              <w:left w:val="nil"/>
              <w:bottom w:val="single" w:sz="4" w:space="0" w:color="auto"/>
              <w:right w:val="single" w:sz="4" w:space="0" w:color="auto"/>
            </w:tcBorders>
            <w:shd w:val="clear" w:color="auto" w:fill="auto"/>
            <w:noWrap/>
            <w:vAlign w:val="center"/>
            <w:hideMark/>
          </w:tcPr>
          <w:p w14:paraId="22232C39" w14:textId="77777777" w:rsidR="006D7480" w:rsidRPr="00BF62E5" w:rsidRDefault="006D7480" w:rsidP="006D7480">
            <w:pPr>
              <w:spacing w:line="240" w:lineRule="auto"/>
              <w:jc w:val="center"/>
              <w:rPr>
                <w:sz w:val="22"/>
                <w:szCs w:val="22"/>
              </w:rPr>
            </w:pPr>
            <w:r w:rsidRPr="00BF62E5">
              <w:rPr>
                <w:sz w:val="22"/>
                <w:szCs w:val="22"/>
              </w:rPr>
              <w:t> </w:t>
            </w:r>
          </w:p>
        </w:tc>
        <w:tc>
          <w:tcPr>
            <w:tcW w:w="812" w:type="dxa"/>
            <w:tcBorders>
              <w:top w:val="nil"/>
              <w:left w:val="nil"/>
              <w:bottom w:val="single" w:sz="4" w:space="0" w:color="auto"/>
              <w:right w:val="single" w:sz="4" w:space="0" w:color="auto"/>
            </w:tcBorders>
            <w:shd w:val="clear" w:color="auto" w:fill="auto"/>
            <w:noWrap/>
            <w:vAlign w:val="center"/>
            <w:hideMark/>
          </w:tcPr>
          <w:p w14:paraId="3A64572E" w14:textId="77777777" w:rsidR="006D7480" w:rsidRPr="00BF62E5" w:rsidRDefault="006D7480" w:rsidP="006D7480">
            <w:pPr>
              <w:spacing w:line="240" w:lineRule="auto"/>
              <w:jc w:val="center"/>
              <w:rPr>
                <w:sz w:val="22"/>
                <w:szCs w:val="22"/>
              </w:rPr>
            </w:pPr>
            <w:r w:rsidRPr="00BF62E5">
              <w:rPr>
                <w:sz w:val="22"/>
                <w:szCs w:val="22"/>
              </w:rPr>
              <w:t>5</w:t>
            </w:r>
          </w:p>
        </w:tc>
        <w:tc>
          <w:tcPr>
            <w:tcW w:w="1021" w:type="dxa"/>
            <w:tcBorders>
              <w:top w:val="nil"/>
              <w:left w:val="nil"/>
              <w:bottom w:val="single" w:sz="4" w:space="0" w:color="auto"/>
              <w:right w:val="single" w:sz="4" w:space="0" w:color="auto"/>
            </w:tcBorders>
            <w:shd w:val="clear" w:color="auto" w:fill="auto"/>
            <w:noWrap/>
            <w:vAlign w:val="center"/>
            <w:hideMark/>
          </w:tcPr>
          <w:p w14:paraId="36715CB3" w14:textId="77777777" w:rsidR="006D7480" w:rsidRPr="00BF62E5" w:rsidRDefault="006D7480" w:rsidP="006D7480">
            <w:pPr>
              <w:spacing w:line="240" w:lineRule="auto"/>
              <w:jc w:val="center"/>
              <w:rPr>
                <w:sz w:val="22"/>
                <w:szCs w:val="22"/>
              </w:rPr>
            </w:pPr>
            <w:r w:rsidRPr="00BF62E5">
              <w:rPr>
                <w:sz w:val="22"/>
                <w:szCs w:val="22"/>
              </w:rPr>
              <w:t>5</w:t>
            </w:r>
          </w:p>
        </w:tc>
        <w:tc>
          <w:tcPr>
            <w:tcW w:w="745" w:type="dxa"/>
            <w:tcBorders>
              <w:top w:val="nil"/>
              <w:left w:val="nil"/>
              <w:bottom w:val="single" w:sz="4" w:space="0" w:color="auto"/>
              <w:right w:val="single" w:sz="4" w:space="0" w:color="auto"/>
            </w:tcBorders>
            <w:shd w:val="clear" w:color="auto" w:fill="auto"/>
            <w:noWrap/>
            <w:vAlign w:val="center"/>
            <w:hideMark/>
          </w:tcPr>
          <w:p w14:paraId="35FE0277" w14:textId="77777777" w:rsidR="006D7480" w:rsidRPr="00BF62E5" w:rsidRDefault="006D7480" w:rsidP="006D7480">
            <w:pPr>
              <w:spacing w:line="240" w:lineRule="auto"/>
              <w:jc w:val="center"/>
              <w:rPr>
                <w:sz w:val="22"/>
                <w:szCs w:val="22"/>
              </w:rPr>
            </w:pPr>
            <w:r w:rsidRPr="00BF62E5">
              <w:rPr>
                <w:sz w:val="22"/>
                <w:szCs w:val="22"/>
              </w:rPr>
              <w:t> </w:t>
            </w:r>
          </w:p>
        </w:tc>
        <w:tc>
          <w:tcPr>
            <w:tcW w:w="745" w:type="dxa"/>
            <w:tcBorders>
              <w:top w:val="nil"/>
              <w:left w:val="nil"/>
              <w:bottom w:val="single" w:sz="4" w:space="0" w:color="auto"/>
              <w:right w:val="single" w:sz="4" w:space="0" w:color="auto"/>
            </w:tcBorders>
            <w:shd w:val="clear" w:color="auto" w:fill="auto"/>
            <w:noWrap/>
            <w:vAlign w:val="center"/>
            <w:hideMark/>
          </w:tcPr>
          <w:p w14:paraId="6CB154FC" w14:textId="77777777" w:rsidR="006D7480" w:rsidRPr="00BF62E5" w:rsidRDefault="006D7480" w:rsidP="006D7480">
            <w:pPr>
              <w:spacing w:line="240" w:lineRule="auto"/>
              <w:jc w:val="center"/>
              <w:rPr>
                <w:sz w:val="22"/>
                <w:szCs w:val="22"/>
              </w:rPr>
            </w:pPr>
            <w:r w:rsidRPr="00BF62E5">
              <w:rPr>
                <w:sz w:val="22"/>
                <w:szCs w:val="22"/>
              </w:rPr>
              <w:t> </w:t>
            </w:r>
          </w:p>
        </w:tc>
        <w:tc>
          <w:tcPr>
            <w:tcW w:w="754" w:type="dxa"/>
            <w:tcBorders>
              <w:top w:val="nil"/>
              <w:left w:val="nil"/>
              <w:bottom w:val="single" w:sz="4" w:space="0" w:color="auto"/>
              <w:right w:val="single" w:sz="4" w:space="0" w:color="auto"/>
            </w:tcBorders>
            <w:shd w:val="clear" w:color="auto" w:fill="auto"/>
            <w:noWrap/>
            <w:vAlign w:val="center"/>
            <w:hideMark/>
          </w:tcPr>
          <w:p w14:paraId="6A164BDE" w14:textId="77777777" w:rsidR="006D7480" w:rsidRPr="00BF62E5" w:rsidRDefault="006D7480" w:rsidP="006D7480">
            <w:pPr>
              <w:spacing w:line="240" w:lineRule="auto"/>
              <w:jc w:val="center"/>
              <w:rPr>
                <w:sz w:val="22"/>
                <w:szCs w:val="22"/>
              </w:rPr>
            </w:pPr>
            <w:r w:rsidRPr="00BF62E5">
              <w:rPr>
                <w:sz w:val="22"/>
                <w:szCs w:val="22"/>
              </w:rPr>
              <w:t> </w:t>
            </w:r>
          </w:p>
        </w:tc>
        <w:tc>
          <w:tcPr>
            <w:tcW w:w="663" w:type="dxa"/>
            <w:tcBorders>
              <w:top w:val="nil"/>
              <w:left w:val="nil"/>
              <w:bottom w:val="single" w:sz="4" w:space="0" w:color="auto"/>
              <w:right w:val="single" w:sz="12" w:space="0" w:color="auto"/>
            </w:tcBorders>
            <w:shd w:val="clear" w:color="auto" w:fill="auto"/>
            <w:noWrap/>
            <w:vAlign w:val="center"/>
            <w:hideMark/>
          </w:tcPr>
          <w:p w14:paraId="74697B75" w14:textId="77777777" w:rsidR="006D7480" w:rsidRPr="00BF62E5" w:rsidRDefault="006D7480" w:rsidP="006D7480">
            <w:pPr>
              <w:spacing w:line="240" w:lineRule="auto"/>
              <w:jc w:val="center"/>
              <w:rPr>
                <w:sz w:val="22"/>
                <w:szCs w:val="22"/>
              </w:rPr>
            </w:pPr>
            <w:r w:rsidRPr="00BF62E5">
              <w:rPr>
                <w:sz w:val="22"/>
                <w:szCs w:val="22"/>
              </w:rPr>
              <w:t> </w:t>
            </w:r>
          </w:p>
        </w:tc>
      </w:tr>
      <w:tr w:rsidR="006D7480" w:rsidRPr="00BF62E5" w14:paraId="7C9814D5"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05DCB170"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7E8FC7E3" w14:textId="3D0CE53E" w:rsidR="006D7480" w:rsidRPr="00BF62E5" w:rsidRDefault="006D7480" w:rsidP="006D7480">
            <w:pPr>
              <w:spacing w:line="240" w:lineRule="auto"/>
              <w:jc w:val="left"/>
              <w:rPr>
                <w:sz w:val="22"/>
                <w:szCs w:val="22"/>
              </w:rPr>
            </w:pPr>
            <w:r w:rsidRPr="00BF62E5">
              <w:rPr>
                <w:sz w:val="22"/>
                <w:szCs w:val="22"/>
              </w:rPr>
              <w:t>Ülddeformatsiooni-moodul</w:t>
            </w:r>
          </w:p>
        </w:tc>
        <w:tc>
          <w:tcPr>
            <w:tcW w:w="629" w:type="dxa"/>
            <w:tcBorders>
              <w:top w:val="nil"/>
              <w:left w:val="nil"/>
              <w:bottom w:val="single" w:sz="4" w:space="0" w:color="auto"/>
              <w:right w:val="single" w:sz="4" w:space="0" w:color="auto"/>
            </w:tcBorders>
            <w:shd w:val="clear" w:color="auto" w:fill="auto"/>
            <w:noWrap/>
            <w:vAlign w:val="center"/>
            <w:hideMark/>
          </w:tcPr>
          <w:p w14:paraId="6CF44420" w14:textId="77777777" w:rsidR="006D7480" w:rsidRPr="00BF62E5" w:rsidRDefault="006D7480" w:rsidP="006D7480">
            <w:pPr>
              <w:spacing w:line="240" w:lineRule="auto"/>
              <w:jc w:val="center"/>
              <w:rPr>
                <w:b/>
                <w:bCs/>
                <w:sz w:val="22"/>
                <w:szCs w:val="22"/>
              </w:rPr>
            </w:pPr>
            <w:r w:rsidRPr="00BF62E5">
              <w:rPr>
                <w:b/>
                <w:bCs/>
                <w:sz w:val="22"/>
                <w:szCs w:val="22"/>
              </w:rPr>
              <w:t>E</w:t>
            </w:r>
            <w:r w:rsidRPr="00BF62E5">
              <w:rPr>
                <w:b/>
                <w:bCs/>
                <w:sz w:val="22"/>
                <w:szCs w:val="22"/>
                <w:vertAlign w:val="subscript"/>
              </w:rPr>
              <w:t>o</w:t>
            </w:r>
          </w:p>
        </w:tc>
        <w:tc>
          <w:tcPr>
            <w:tcW w:w="715" w:type="dxa"/>
            <w:tcBorders>
              <w:top w:val="nil"/>
              <w:left w:val="nil"/>
              <w:bottom w:val="single" w:sz="4" w:space="0" w:color="auto"/>
              <w:right w:val="single" w:sz="4" w:space="0" w:color="auto"/>
            </w:tcBorders>
            <w:shd w:val="clear" w:color="auto" w:fill="auto"/>
            <w:noWrap/>
            <w:vAlign w:val="center"/>
            <w:hideMark/>
          </w:tcPr>
          <w:p w14:paraId="71E678C8" w14:textId="77777777" w:rsidR="006D7480" w:rsidRPr="00BF62E5" w:rsidRDefault="006D7480" w:rsidP="006D7480">
            <w:pPr>
              <w:spacing w:line="240" w:lineRule="auto"/>
              <w:jc w:val="center"/>
              <w:rPr>
                <w:sz w:val="22"/>
                <w:szCs w:val="22"/>
              </w:rPr>
            </w:pPr>
            <w:r w:rsidRPr="00BF62E5">
              <w:rPr>
                <w:sz w:val="22"/>
                <w:szCs w:val="22"/>
              </w:rPr>
              <w:t>MPa</w:t>
            </w:r>
          </w:p>
        </w:tc>
        <w:tc>
          <w:tcPr>
            <w:tcW w:w="654" w:type="dxa"/>
            <w:tcBorders>
              <w:top w:val="nil"/>
              <w:left w:val="nil"/>
              <w:bottom w:val="single" w:sz="4" w:space="0" w:color="auto"/>
              <w:right w:val="single" w:sz="4" w:space="0" w:color="auto"/>
            </w:tcBorders>
            <w:shd w:val="clear" w:color="auto" w:fill="auto"/>
            <w:noWrap/>
            <w:vAlign w:val="center"/>
            <w:hideMark/>
          </w:tcPr>
          <w:p w14:paraId="31B485EC" w14:textId="77777777" w:rsidR="006D7480" w:rsidRPr="00BF62E5" w:rsidRDefault="006D7480" w:rsidP="006D7480">
            <w:pPr>
              <w:spacing w:line="240" w:lineRule="auto"/>
              <w:jc w:val="center"/>
              <w:rPr>
                <w:sz w:val="22"/>
                <w:szCs w:val="22"/>
              </w:rPr>
            </w:pPr>
            <w:r w:rsidRPr="00BF62E5">
              <w:rPr>
                <w:sz w:val="22"/>
                <w:szCs w:val="22"/>
              </w:rPr>
              <w:t> </w:t>
            </w:r>
          </w:p>
        </w:tc>
        <w:tc>
          <w:tcPr>
            <w:tcW w:w="812" w:type="dxa"/>
            <w:tcBorders>
              <w:top w:val="nil"/>
              <w:left w:val="nil"/>
              <w:bottom w:val="single" w:sz="4" w:space="0" w:color="auto"/>
              <w:right w:val="single" w:sz="4" w:space="0" w:color="auto"/>
            </w:tcBorders>
            <w:shd w:val="clear" w:color="auto" w:fill="auto"/>
            <w:noWrap/>
            <w:vAlign w:val="center"/>
            <w:hideMark/>
          </w:tcPr>
          <w:p w14:paraId="75826C8C" w14:textId="77777777" w:rsidR="006D7480" w:rsidRPr="00BF62E5" w:rsidRDefault="006D7480" w:rsidP="006D7480">
            <w:pPr>
              <w:spacing w:line="240" w:lineRule="auto"/>
              <w:jc w:val="center"/>
              <w:rPr>
                <w:sz w:val="22"/>
                <w:szCs w:val="22"/>
              </w:rPr>
            </w:pPr>
            <w:r w:rsidRPr="00BF62E5">
              <w:rPr>
                <w:sz w:val="22"/>
                <w:szCs w:val="22"/>
              </w:rPr>
              <w:t>30</w:t>
            </w:r>
          </w:p>
        </w:tc>
        <w:tc>
          <w:tcPr>
            <w:tcW w:w="1021" w:type="dxa"/>
            <w:tcBorders>
              <w:top w:val="nil"/>
              <w:left w:val="nil"/>
              <w:bottom w:val="single" w:sz="4" w:space="0" w:color="auto"/>
              <w:right w:val="single" w:sz="4" w:space="0" w:color="auto"/>
            </w:tcBorders>
            <w:shd w:val="clear" w:color="auto" w:fill="auto"/>
            <w:noWrap/>
            <w:vAlign w:val="center"/>
            <w:hideMark/>
          </w:tcPr>
          <w:p w14:paraId="278B3172" w14:textId="77777777" w:rsidR="006D7480" w:rsidRPr="00BF62E5" w:rsidRDefault="006D7480" w:rsidP="006D7480">
            <w:pPr>
              <w:spacing w:line="240" w:lineRule="auto"/>
              <w:jc w:val="center"/>
              <w:rPr>
                <w:sz w:val="22"/>
                <w:szCs w:val="22"/>
              </w:rPr>
            </w:pPr>
            <w:r w:rsidRPr="00BF62E5">
              <w:rPr>
                <w:sz w:val="22"/>
                <w:szCs w:val="22"/>
              </w:rPr>
              <w:t>30</w:t>
            </w:r>
          </w:p>
        </w:tc>
        <w:tc>
          <w:tcPr>
            <w:tcW w:w="745" w:type="dxa"/>
            <w:tcBorders>
              <w:top w:val="nil"/>
              <w:left w:val="nil"/>
              <w:bottom w:val="single" w:sz="4" w:space="0" w:color="auto"/>
              <w:right w:val="single" w:sz="4" w:space="0" w:color="auto"/>
            </w:tcBorders>
            <w:shd w:val="clear" w:color="auto" w:fill="auto"/>
            <w:noWrap/>
            <w:vAlign w:val="center"/>
            <w:hideMark/>
          </w:tcPr>
          <w:p w14:paraId="21F49C30" w14:textId="77777777" w:rsidR="006D7480" w:rsidRPr="00BF62E5" w:rsidRDefault="006D7480" w:rsidP="006D7480">
            <w:pPr>
              <w:spacing w:line="240" w:lineRule="auto"/>
              <w:jc w:val="center"/>
              <w:rPr>
                <w:sz w:val="22"/>
                <w:szCs w:val="22"/>
              </w:rPr>
            </w:pPr>
            <w:r w:rsidRPr="00BF62E5">
              <w:rPr>
                <w:sz w:val="22"/>
                <w:szCs w:val="22"/>
              </w:rPr>
              <w:t> </w:t>
            </w:r>
          </w:p>
        </w:tc>
        <w:tc>
          <w:tcPr>
            <w:tcW w:w="745" w:type="dxa"/>
            <w:tcBorders>
              <w:top w:val="nil"/>
              <w:left w:val="nil"/>
              <w:bottom w:val="single" w:sz="4" w:space="0" w:color="auto"/>
              <w:right w:val="single" w:sz="4" w:space="0" w:color="auto"/>
            </w:tcBorders>
            <w:shd w:val="clear" w:color="auto" w:fill="auto"/>
            <w:noWrap/>
            <w:vAlign w:val="center"/>
            <w:hideMark/>
          </w:tcPr>
          <w:p w14:paraId="401892A3" w14:textId="77777777" w:rsidR="006D7480" w:rsidRPr="00BF62E5" w:rsidRDefault="006D7480" w:rsidP="006D7480">
            <w:pPr>
              <w:spacing w:line="240" w:lineRule="auto"/>
              <w:jc w:val="center"/>
              <w:rPr>
                <w:sz w:val="22"/>
                <w:szCs w:val="22"/>
              </w:rPr>
            </w:pPr>
            <w:r w:rsidRPr="00BF62E5">
              <w:rPr>
                <w:sz w:val="22"/>
                <w:szCs w:val="22"/>
              </w:rPr>
              <w:t> </w:t>
            </w:r>
          </w:p>
        </w:tc>
        <w:tc>
          <w:tcPr>
            <w:tcW w:w="754" w:type="dxa"/>
            <w:tcBorders>
              <w:top w:val="nil"/>
              <w:left w:val="nil"/>
              <w:bottom w:val="single" w:sz="4" w:space="0" w:color="auto"/>
              <w:right w:val="single" w:sz="4" w:space="0" w:color="auto"/>
            </w:tcBorders>
            <w:shd w:val="clear" w:color="auto" w:fill="auto"/>
            <w:noWrap/>
            <w:vAlign w:val="center"/>
            <w:hideMark/>
          </w:tcPr>
          <w:p w14:paraId="09BE4FB5" w14:textId="77777777" w:rsidR="006D7480" w:rsidRPr="00BF62E5" w:rsidRDefault="006D7480" w:rsidP="006D7480">
            <w:pPr>
              <w:spacing w:line="240" w:lineRule="auto"/>
              <w:jc w:val="center"/>
              <w:rPr>
                <w:sz w:val="22"/>
                <w:szCs w:val="22"/>
              </w:rPr>
            </w:pPr>
            <w:r w:rsidRPr="00BF62E5">
              <w:rPr>
                <w:sz w:val="22"/>
                <w:szCs w:val="22"/>
              </w:rPr>
              <w:t> </w:t>
            </w:r>
          </w:p>
        </w:tc>
        <w:tc>
          <w:tcPr>
            <w:tcW w:w="663" w:type="dxa"/>
            <w:tcBorders>
              <w:top w:val="nil"/>
              <w:left w:val="nil"/>
              <w:bottom w:val="single" w:sz="4" w:space="0" w:color="auto"/>
              <w:right w:val="single" w:sz="12" w:space="0" w:color="auto"/>
            </w:tcBorders>
            <w:shd w:val="clear" w:color="auto" w:fill="auto"/>
            <w:noWrap/>
            <w:vAlign w:val="center"/>
            <w:hideMark/>
          </w:tcPr>
          <w:p w14:paraId="65049A15" w14:textId="77777777" w:rsidR="006D7480" w:rsidRPr="00BF62E5" w:rsidRDefault="006D7480" w:rsidP="006D7480">
            <w:pPr>
              <w:spacing w:line="240" w:lineRule="auto"/>
              <w:jc w:val="center"/>
              <w:rPr>
                <w:sz w:val="22"/>
                <w:szCs w:val="22"/>
              </w:rPr>
            </w:pPr>
            <w:r w:rsidRPr="00BF62E5">
              <w:rPr>
                <w:sz w:val="22"/>
                <w:szCs w:val="22"/>
              </w:rPr>
              <w:t> </w:t>
            </w:r>
          </w:p>
        </w:tc>
      </w:tr>
      <w:tr w:rsidR="006D7480" w:rsidRPr="00BF62E5" w14:paraId="1ADFD07A"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71641D39"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28C1F8A3" w14:textId="77777777" w:rsidR="006D7480" w:rsidRPr="00BF62E5" w:rsidRDefault="006D7480" w:rsidP="006D7480">
            <w:pPr>
              <w:spacing w:line="240" w:lineRule="auto"/>
              <w:jc w:val="left"/>
              <w:rPr>
                <w:sz w:val="22"/>
                <w:szCs w:val="22"/>
              </w:rPr>
            </w:pPr>
            <w:r w:rsidRPr="00BF62E5">
              <w:rPr>
                <w:sz w:val="22"/>
                <w:szCs w:val="22"/>
              </w:rPr>
              <w:t>Ühetelgne survetugevus</w:t>
            </w:r>
          </w:p>
        </w:tc>
        <w:tc>
          <w:tcPr>
            <w:tcW w:w="629" w:type="dxa"/>
            <w:tcBorders>
              <w:top w:val="nil"/>
              <w:left w:val="nil"/>
              <w:bottom w:val="single" w:sz="4" w:space="0" w:color="auto"/>
              <w:right w:val="single" w:sz="4" w:space="0" w:color="auto"/>
            </w:tcBorders>
            <w:shd w:val="clear" w:color="auto" w:fill="auto"/>
            <w:noWrap/>
            <w:vAlign w:val="center"/>
            <w:hideMark/>
          </w:tcPr>
          <w:p w14:paraId="346C5278" w14:textId="77777777" w:rsidR="006D7480" w:rsidRPr="00BF62E5" w:rsidRDefault="006D7480" w:rsidP="006D7480">
            <w:pPr>
              <w:spacing w:line="240" w:lineRule="auto"/>
              <w:jc w:val="center"/>
              <w:rPr>
                <w:b/>
                <w:bCs/>
                <w:sz w:val="22"/>
                <w:szCs w:val="22"/>
              </w:rPr>
            </w:pPr>
            <w:r w:rsidRPr="00BF62E5">
              <w:rPr>
                <w:b/>
                <w:bCs/>
                <w:sz w:val="22"/>
                <w:szCs w:val="22"/>
              </w:rPr>
              <w:t>UCS</w:t>
            </w:r>
          </w:p>
        </w:tc>
        <w:tc>
          <w:tcPr>
            <w:tcW w:w="715" w:type="dxa"/>
            <w:tcBorders>
              <w:top w:val="nil"/>
              <w:left w:val="nil"/>
              <w:bottom w:val="single" w:sz="4" w:space="0" w:color="auto"/>
              <w:right w:val="single" w:sz="4" w:space="0" w:color="auto"/>
            </w:tcBorders>
            <w:shd w:val="clear" w:color="auto" w:fill="auto"/>
            <w:noWrap/>
            <w:vAlign w:val="center"/>
            <w:hideMark/>
          </w:tcPr>
          <w:p w14:paraId="3AA4837C" w14:textId="77777777" w:rsidR="006D7480" w:rsidRPr="00BF62E5" w:rsidRDefault="006D7480" w:rsidP="006D7480">
            <w:pPr>
              <w:spacing w:line="240" w:lineRule="auto"/>
              <w:jc w:val="center"/>
              <w:rPr>
                <w:sz w:val="22"/>
                <w:szCs w:val="22"/>
              </w:rPr>
            </w:pPr>
            <w:r w:rsidRPr="00BF62E5">
              <w:rPr>
                <w:sz w:val="22"/>
                <w:szCs w:val="22"/>
              </w:rPr>
              <w:t>MPa</w:t>
            </w:r>
          </w:p>
        </w:tc>
        <w:tc>
          <w:tcPr>
            <w:tcW w:w="2487" w:type="dxa"/>
            <w:gridSpan w:val="3"/>
            <w:vMerge w:val="restart"/>
            <w:tcBorders>
              <w:top w:val="single" w:sz="4" w:space="0" w:color="auto"/>
              <w:left w:val="single" w:sz="4" w:space="0" w:color="auto"/>
              <w:bottom w:val="nil"/>
              <w:right w:val="single" w:sz="4" w:space="0" w:color="000000"/>
            </w:tcBorders>
            <w:shd w:val="clear" w:color="auto" w:fill="auto"/>
            <w:noWrap/>
            <w:vAlign w:val="center"/>
            <w:hideMark/>
          </w:tcPr>
          <w:p w14:paraId="5455073C" w14:textId="77777777" w:rsidR="006D7480" w:rsidRPr="00BF62E5" w:rsidRDefault="006D7480" w:rsidP="006D7480">
            <w:pPr>
              <w:spacing w:line="240" w:lineRule="auto"/>
              <w:jc w:val="center"/>
              <w:rPr>
                <w:sz w:val="22"/>
                <w:szCs w:val="22"/>
              </w:rPr>
            </w:pPr>
            <w:r w:rsidRPr="00BF62E5">
              <w:rPr>
                <w:sz w:val="22"/>
                <w:szCs w:val="22"/>
              </w:rPr>
              <w:t>-</w:t>
            </w:r>
          </w:p>
        </w:tc>
        <w:tc>
          <w:tcPr>
            <w:tcW w:w="745" w:type="dxa"/>
            <w:tcBorders>
              <w:top w:val="nil"/>
              <w:left w:val="nil"/>
              <w:bottom w:val="single" w:sz="4" w:space="0" w:color="auto"/>
              <w:right w:val="single" w:sz="4" w:space="0" w:color="auto"/>
            </w:tcBorders>
            <w:shd w:val="clear" w:color="auto" w:fill="auto"/>
            <w:noWrap/>
            <w:vAlign w:val="center"/>
            <w:hideMark/>
          </w:tcPr>
          <w:p w14:paraId="5D0364CF" w14:textId="77777777" w:rsidR="006D7480" w:rsidRPr="00BF62E5" w:rsidRDefault="006D7480" w:rsidP="006D7480">
            <w:pPr>
              <w:spacing w:line="240" w:lineRule="auto"/>
              <w:jc w:val="center"/>
              <w:rPr>
                <w:sz w:val="22"/>
                <w:szCs w:val="22"/>
              </w:rPr>
            </w:pPr>
            <w:r w:rsidRPr="00BF62E5">
              <w:rPr>
                <w:sz w:val="22"/>
                <w:szCs w:val="22"/>
              </w:rPr>
              <w:t>13,5</w:t>
            </w:r>
          </w:p>
        </w:tc>
        <w:tc>
          <w:tcPr>
            <w:tcW w:w="745" w:type="dxa"/>
            <w:tcBorders>
              <w:top w:val="nil"/>
              <w:left w:val="nil"/>
              <w:bottom w:val="single" w:sz="4" w:space="0" w:color="auto"/>
              <w:right w:val="single" w:sz="4" w:space="0" w:color="auto"/>
            </w:tcBorders>
            <w:shd w:val="clear" w:color="auto" w:fill="auto"/>
            <w:noWrap/>
            <w:vAlign w:val="center"/>
            <w:hideMark/>
          </w:tcPr>
          <w:p w14:paraId="663F3522" w14:textId="77777777" w:rsidR="006D7480" w:rsidRPr="00BF62E5" w:rsidRDefault="006D7480" w:rsidP="006D7480">
            <w:pPr>
              <w:spacing w:line="240" w:lineRule="auto"/>
              <w:jc w:val="center"/>
              <w:rPr>
                <w:sz w:val="22"/>
                <w:szCs w:val="22"/>
              </w:rPr>
            </w:pPr>
            <w:r w:rsidRPr="00BF62E5">
              <w:rPr>
                <w:sz w:val="22"/>
                <w:szCs w:val="22"/>
              </w:rPr>
              <w:t>21,55</w:t>
            </w:r>
          </w:p>
        </w:tc>
        <w:tc>
          <w:tcPr>
            <w:tcW w:w="754" w:type="dxa"/>
            <w:tcBorders>
              <w:top w:val="nil"/>
              <w:left w:val="nil"/>
              <w:bottom w:val="single" w:sz="4" w:space="0" w:color="auto"/>
              <w:right w:val="single" w:sz="4" w:space="0" w:color="auto"/>
            </w:tcBorders>
            <w:shd w:val="clear" w:color="auto" w:fill="auto"/>
            <w:noWrap/>
            <w:vAlign w:val="center"/>
            <w:hideMark/>
          </w:tcPr>
          <w:p w14:paraId="21E654B0" w14:textId="77777777" w:rsidR="006D7480" w:rsidRPr="00BF62E5" w:rsidRDefault="006D7480" w:rsidP="006D7480">
            <w:pPr>
              <w:spacing w:line="240" w:lineRule="auto"/>
              <w:jc w:val="center"/>
              <w:rPr>
                <w:sz w:val="22"/>
                <w:szCs w:val="22"/>
              </w:rPr>
            </w:pPr>
            <w:r w:rsidRPr="00BF62E5">
              <w:rPr>
                <w:sz w:val="22"/>
                <w:szCs w:val="22"/>
              </w:rPr>
              <w:t>0,55</w:t>
            </w:r>
          </w:p>
        </w:tc>
        <w:tc>
          <w:tcPr>
            <w:tcW w:w="663" w:type="dxa"/>
            <w:tcBorders>
              <w:top w:val="nil"/>
              <w:left w:val="nil"/>
              <w:bottom w:val="single" w:sz="4" w:space="0" w:color="auto"/>
              <w:right w:val="single" w:sz="12" w:space="0" w:color="auto"/>
            </w:tcBorders>
            <w:shd w:val="clear" w:color="auto" w:fill="auto"/>
            <w:noWrap/>
            <w:vAlign w:val="center"/>
            <w:hideMark/>
          </w:tcPr>
          <w:p w14:paraId="1C4B96AB" w14:textId="77777777" w:rsidR="006D7480" w:rsidRPr="00BF62E5" w:rsidRDefault="006D7480" w:rsidP="006D7480">
            <w:pPr>
              <w:spacing w:line="240" w:lineRule="auto"/>
              <w:jc w:val="center"/>
              <w:rPr>
                <w:sz w:val="22"/>
                <w:szCs w:val="22"/>
              </w:rPr>
            </w:pPr>
            <w:r w:rsidRPr="00BF62E5">
              <w:rPr>
                <w:sz w:val="22"/>
                <w:szCs w:val="22"/>
              </w:rPr>
              <w:t>0,65</w:t>
            </w:r>
          </w:p>
        </w:tc>
      </w:tr>
      <w:tr w:rsidR="006D7480" w:rsidRPr="00BF62E5" w14:paraId="5C3A467F"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174D8E32"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1554DEA5" w14:textId="77777777" w:rsidR="006D7480" w:rsidRPr="00BF62E5" w:rsidRDefault="006D7480" w:rsidP="006D7480">
            <w:pPr>
              <w:spacing w:line="240" w:lineRule="auto"/>
              <w:jc w:val="left"/>
              <w:rPr>
                <w:sz w:val="22"/>
                <w:szCs w:val="22"/>
              </w:rPr>
            </w:pPr>
            <w:r w:rsidRPr="00BF62E5">
              <w:rPr>
                <w:sz w:val="22"/>
                <w:szCs w:val="22"/>
              </w:rPr>
              <w:t>Kivimi tüübi indeks</w:t>
            </w:r>
          </w:p>
        </w:tc>
        <w:tc>
          <w:tcPr>
            <w:tcW w:w="629" w:type="dxa"/>
            <w:tcBorders>
              <w:top w:val="nil"/>
              <w:left w:val="nil"/>
              <w:bottom w:val="single" w:sz="4" w:space="0" w:color="auto"/>
              <w:right w:val="single" w:sz="4" w:space="0" w:color="auto"/>
            </w:tcBorders>
            <w:shd w:val="clear" w:color="auto" w:fill="auto"/>
            <w:noWrap/>
            <w:vAlign w:val="center"/>
            <w:hideMark/>
          </w:tcPr>
          <w:p w14:paraId="73EE288B"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m</w:t>
            </w:r>
            <w:r w:rsidRPr="00BF62E5">
              <w:rPr>
                <w:b/>
                <w:bCs/>
                <w:color w:val="000000"/>
                <w:sz w:val="22"/>
                <w:szCs w:val="22"/>
                <w:vertAlign w:val="subscript"/>
              </w:rPr>
              <w:t>i</w:t>
            </w:r>
          </w:p>
        </w:tc>
        <w:tc>
          <w:tcPr>
            <w:tcW w:w="715" w:type="dxa"/>
            <w:tcBorders>
              <w:top w:val="nil"/>
              <w:left w:val="nil"/>
              <w:bottom w:val="single" w:sz="4" w:space="0" w:color="auto"/>
              <w:right w:val="single" w:sz="4" w:space="0" w:color="auto"/>
            </w:tcBorders>
            <w:shd w:val="clear" w:color="auto" w:fill="auto"/>
            <w:noWrap/>
            <w:vAlign w:val="center"/>
            <w:hideMark/>
          </w:tcPr>
          <w:p w14:paraId="12965D13" w14:textId="77777777" w:rsidR="006D7480" w:rsidRPr="00BF62E5" w:rsidRDefault="006D7480" w:rsidP="006D7480">
            <w:pPr>
              <w:spacing w:line="240" w:lineRule="auto"/>
              <w:jc w:val="center"/>
              <w:rPr>
                <w:sz w:val="22"/>
                <w:szCs w:val="22"/>
              </w:rPr>
            </w:pPr>
            <w:r w:rsidRPr="00BF62E5">
              <w:rPr>
                <w:sz w:val="22"/>
                <w:szCs w:val="22"/>
              </w:rPr>
              <w:t> </w:t>
            </w:r>
          </w:p>
        </w:tc>
        <w:tc>
          <w:tcPr>
            <w:tcW w:w="2487" w:type="dxa"/>
            <w:gridSpan w:val="3"/>
            <w:vMerge/>
            <w:tcBorders>
              <w:top w:val="nil"/>
              <w:left w:val="nil"/>
              <w:bottom w:val="single" w:sz="4" w:space="0" w:color="auto"/>
              <w:right w:val="single" w:sz="4" w:space="0" w:color="auto"/>
            </w:tcBorders>
            <w:vAlign w:val="center"/>
            <w:hideMark/>
          </w:tcPr>
          <w:p w14:paraId="2D7D700E"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noWrap/>
            <w:vAlign w:val="center"/>
            <w:hideMark/>
          </w:tcPr>
          <w:p w14:paraId="40408DDF" w14:textId="77777777" w:rsidR="006D7480" w:rsidRPr="00BF62E5" w:rsidRDefault="006D7480" w:rsidP="006D7480">
            <w:pPr>
              <w:spacing w:line="240" w:lineRule="auto"/>
              <w:jc w:val="center"/>
              <w:rPr>
                <w:sz w:val="22"/>
                <w:szCs w:val="22"/>
              </w:rPr>
            </w:pPr>
            <w:r w:rsidRPr="00BF62E5">
              <w:rPr>
                <w:sz w:val="22"/>
                <w:szCs w:val="22"/>
              </w:rPr>
              <w:t>13</w:t>
            </w:r>
          </w:p>
        </w:tc>
        <w:tc>
          <w:tcPr>
            <w:tcW w:w="745" w:type="dxa"/>
            <w:tcBorders>
              <w:top w:val="nil"/>
              <w:left w:val="nil"/>
              <w:bottom w:val="single" w:sz="4" w:space="0" w:color="auto"/>
              <w:right w:val="single" w:sz="4" w:space="0" w:color="auto"/>
            </w:tcBorders>
            <w:shd w:val="clear" w:color="auto" w:fill="auto"/>
            <w:noWrap/>
            <w:vAlign w:val="center"/>
            <w:hideMark/>
          </w:tcPr>
          <w:p w14:paraId="078F741D" w14:textId="77777777" w:rsidR="006D7480" w:rsidRPr="00BF62E5" w:rsidRDefault="006D7480" w:rsidP="006D7480">
            <w:pPr>
              <w:spacing w:line="240" w:lineRule="auto"/>
              <w:jc w:val="center"/>
              <w:rPr>
                <w:sz w:val="22"/>
                <w:szCs w:val="22"/>
              </w:rPr>
            </w:pPr>
            <w:r w:rsidRPr="00BF62E5">
              <w:rPr>
                <w:sz w:val="22"/>
                <w:szCs w:val="22"/>
              </w:rPr>
              <w:t>17</w:t>
            </w:r>
          </w:p>
        </w:tc>
        <w:tc>
          <w:tcPr>
            <w:tcW w:w="754" w:type="dxa"/>
            <w:tcBorders>
              <w:top w:val="nil"/>
              <w:left w:val="nil"/>
              <w:bottom w:val="single" w:sz="4" w:space="0" w:color="auto"/>
              <w:right w:val="single" w:sz="4" w:space="0" w:color="auto"/>
            </w:tcBorders>
            <w:shd w:val="clear" w:color="auto" w:fill="auto"/>
            <w:noWrap/>
            <w:vAlign w:val="center"/>
            <w:hideMark/>
          </w:tcPr>
          <w:p w14:paraId="256636AE" w14:textId="77777777" w:rsidR="006D7480" w:rsidRPr="00BF62E5" w:rsidRDefault="006D7480" w:rsidP="006D7480">
            <w:pPr>
              <w:spacing w:line="240" w:lineRule="auto"/>
              <w:jc w:val="center"/>
              <w:rPr>
                <w:sz w:val="22"/>
                <w:szCs w:val="22"/>
              </w:rPr>
            </w:pPr>
            <w:r w:rsidRPr="00BF62E5">
              <w:rPr>
                <w:sz w:val="22"/>
                <w:szCs w:val="22"/>
              </w:rPr>
              <w:t>5</w:t>
            </w:r>
          </w:p>
        </w:tc>
        <w:tc>
          <w:tcPr>
            <w:tcW w:w="663" w:type="dxa"/>
            <w:tcBorders>
              <w:top w:val="nil"/>
              <w:left w:val="nil"/>
              <w:bottom w:val="single" w:sz="4" w:space="0" w:color="auto"/>
              <w:right w:val="single" w:sz="12" w:space="0" w:color="auto"/>
            </w:tcBorders>
            <w:shd w:val="clear" w:color="auto" w:fill="auto"/>
            <w:noWrap/>
            <w:vAlign w:val="center"/>
            <w:hideMark/>
          </w:tcPr>
          <w:p w14:paraId="5D4C8940" w14:textId="77777777" w:rsidR="006D7480" w:rsidRPr="00BF62E5" w:rsidRDefault="006D7480" w:rsidP="006D7480">
            <w:pPr>
              <w:spacing w:line="240" w:lineRule="auto"/>
              <w:jc w:val="center"/>
              <w:rPr>
                <w:sz w:val="22"/>
                <w:szCs w:val="22"/>
              </w:rPr>
            </w:pPr>
            <w:r w:rsidRPr="00BF62E5">
              <w:rPr>
                <w:sz w:val="22"/>
                <w:szCs w:val="22"/>
              </w:rPr>
              <w:t>5</w:t>
            </w:r>
          </w:p>
        </w:tc>
      </w:tr>
      <w:tr w:rsidR="006D7480" w:rsidRPr="00BF62E5" w14:paraId="10114AFD"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42AF65B5"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5DDD95FC" w14:textId="77777777" w:rsidR="006D7480" w:rsidRPr="00BF62E5" w:rsidRDefault="006D7480" w:rsidP="006D7480">
            <w:pPr>
              <w:spacing w:line="240" w:lineRule="auto"/>
              <w:jc w:val="left"/>
              <w:rPr>
                <w:sz w:val="22"/>
                <w:szCs w:val="22"/>
              </w:rPr>
            </w:pPr>
            <w:r w:rsidRPr="00BF62E5">
              <w:rPr>
                <w:sz w:val="22"/>
                <w:szCs w:val="22"/>
              </w:rPr>
              <w:t>Poissoni arv</w:t>
            </w:r>
          </w:p>
        </w:tc>
        <w:tc>
          <w:tcPr>
            <w:tcW w:w="629" w:type="dxa"/>
            <w:tcBorders>
              <w:top w:val="nil"/>
              <w:left w:val="nil"/>
              <w:bottom w:val="single" w:sz="4" w:space="0" w:color="auto"/>
              <w:right w:val="single" w:sz="4" w:space="0" w:color="auto"/>
            </w:tcBorders>
            <w:shd w:val="clear" w:color="auto" w:fill="auto"/>
            <w:noWrap/>
            <w:vAlign w:val="center"/>
            <w:hideMark/>
          </w:tcPr>
          <w:p w14:paraId="18CFDE75"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v</w:t>
            </w:r>
          </w:p>
        </w:tc>
        <w:tc>
          <w:tcPr>
            <w:tcW w:w="715" w:type="dxa"/>
            <w:tcBorders>
              <w:top w:val="nil"/>
              <w:left w:val="nil"/>
              <w:bottom w:val="single" w:sz="4" w:space="0" w:color="auto"/>
              <w:right w:val="single" w:sz="4" w:space="0" w:color="auto"/>
            </w:tcBorders>
            <w:shd w:val="clear" w:color="auto" w:fill="auto"/>
            <w:noWrap/>
            <w:vAlign w:val="center"/>
            <w:hideMark/>
          </w:tcPr>
          <w:p w14:paraId="7995F648" w14:textId="77777777" w:rsidR="006D7480" w:rsidRPr="00BF62E5" w:rsidRDefault="006D7480" w:rsidP="006D7480">
            <w:pPr>
              <w:spacing w:line="240" w:lineRule="auto"/>
              <w:jc w:val="center"/>
              <w:rPr>
                <w:sz w:val="22"/>
                <w:szCs w:val="22"/>
              </w:rPr>
            </w:pPr>
            <w:r w:rsidRPr="00BF62E5">
              <w:rPr>
                <w:sz w:val="22"/>
                <w:szCs w:val="22"/>
              </w:rPr>
              <w:t> </w:t>
            </w:r>
          </w:p>
        </w:tc>
        <w:tc>
          <w:tcPr>
            <w:tcW w:w="2487" w:type="dxa"/>
            <w:gridSpan w:val="3"/>
            <w:vMerge/>
            <w:tcBorders>
              <w:top w:val="nil"/>
              <w:left w:val="nil"/>
              <w:bottom w:val="single" w:sz="4" w:space="0" w:color="auto"/>
              <w:right w:val="single" w:sz="4" w:space="0" w:color="auto"/>
            </w:tcBorders>
            <w:vAlign w:val="center"/>
            <w:hideMark/>
          </w:tcPr>
          <w:p w14:paraId="091628D0"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noWrap/>
            <w:vAlign w:val="center"/>
            <w:hideMark/>
          </w:tcPr>
          <w:p w14:paraId="32286265" w14:textId="77777777" w:rsidR="006D7480" w:rsidRPr="00BF62E5" w:rsidRDefault="006D7480" w:rsidP="006D7480">
            <w:pPr>
              <w:spacing w:line="240" w:lineRule="auto"/>
              <w:jc w:val="center"/>
              <w:rPr>
                <w:sz w:val="22"/>
                <w:szCs w:val="22"/>
              </w:rPr>
            </w:pPr>
            <w:r w:rsidRPr="00BF62E5">
              <w:rPr>
                <w:sz w:val="22"/>
                <w:szCs w:val="22"/>
              </w:rPr>
              <w:t>0,2</w:t>
            </w:r>
          </w:p>
        </w:tc>
        <w:tc>
          <w:tcPr>
            <w:tcW w:w="745" w:type="dxa"/>
            <w:tcBorders>
              <w:top w:val="nil"/>
              <w:left w:val="nil"/>
              <w:bottom w:val="single" w:sz="4" w:space="0" w:color="auto"/>
              <w:right w:val="single" w:sz="4" w:space="0" w:color="auto"/>
            </w:tcBorders>
            <w:shd w:val="clear" w:color="auto" w:fill="auto"/>
            <w:noWrap/>
            <w:vAlign w:val="center"/>
            <w:hideMark/>
          </w:tcPr>
          <w:p w14:paraId="52538452" w14:textId="77777777" w:rsidR="006D7480" w:rsidRPr="00BF62E5" w:rsidRDefault="006D7480" w:rsidP="006D7480">
            <w:pPr>
              <w:spacing w:line="240" w:lineRule="auto"/>
              <w:jc w:val="center"/>
              <w:rPr>
                <w:sz w:val="22"/>
                <w:szCs w:val="22"/>
              </w:rPr>
            </w:pPr>
            <w:r w:rsidRPr="00BF62E5">
              <w:rPr>
                <w:sz w:val="22"/>
                <w:szCs w:val="22"/>
              </w:rPr>
              <w:t>0,2</w:t>
            </w:r>
          </w:p>
        </w:tc>
        <w:tc>
          <w:tcPr>
            <w:tcW w:w="754" w:type="dxa"/>
            <w:tcBorders>
              <w:top w:val="nil"/>
              <w:left w:val="nil"/>
              <w:bottom w:val="single" w:sz="4" w:space="0" w:color="auto"/>
              <w:right w:val="single" w:sz="4" w:space="0" w:color="auto"/>
            </w:tcBorders>
            <w:shd w:val="clear" w:color="auto" w:fill="auto"/>
            <w:noWrap/>
            <w:vAlign w:val="center"/>
            <w:hideMark/>
          </w:tcPr>
          <w:p w14:paraId="69083081" w14:textId="77777777" w:rsidR="006D7480" w:rsidRPr="00BF62E5" w:rsidRDefault="006D7480" w:rsidP="006D7480">
            <w:pPr>
              <w:spacing w:line="240" w:lineRule="auto"/>
              <w:jc w:val="center"/>
              <w:rPr>
                <w:sz w:val="22"/>
                <w:szCs w:val="22"/>
              </w:rPr>
            </w:pPr>
            <w:r w:rsidRPr="00BF62E5">
              <w:rPr>
                <w:sz w:val="22"/>
                <w:szCs w:val="22"/>
              </w:rPr>
              <w:t>0,25</w:t>
            </w:r>
          </w:p>
        </w:tc>
        <w:tc>
          <w:tcPr>
            <w:tcW w:w="663" w:type="dxa"/>
            <w:tcBorders>
              <w:top w:val="nil"/>
              <w:left w:val="nil"/>
              <w:bottom w:val="single" w:sz="4" w:space="0" w:color="auto"/>
              <w:right w:val="single" w:sz="12" w:space="0" w:color="auto"/>
            </w:tcBorders>
            <w:shd w:val="clear" w:color="auto" w:fill="auto"/>
            <w:noWrap/>
            <w:vAlign w:val="center"/>
            <w:hideMark/>
          </w:tcPr>
          <w:p w14:paraId="7A39A239" w14:textId="77777777" w:rsidR="006D7480" w:rsidRPr="00BF62E5" w:rsidRDefault="006D7480" w:rsidP="006D7480">
            <w:pPr>
              <w:spacing w:line="240" w:lineRule="auto"/>
              <w:jc w:val="center"/>
              <w:rPr>
                <w:sz w:val="22"/>
                <w:szCs w:val="22"/>
              </w:rPr>
            </w:pPr>
            <w:r w:rsidRPr="00BF62E5">
              <w:rPr>
                <w:sz w:val="22"/>
                <w:szCs w:val="22"/>
              </w:rPr>
              <w:t>0,3</w:t>
            </w:r>
          </w:p>
        </w:tc>
      </w:tr>
      <w:tr w:rsidR="006D7480" w:rsidRPr="00BF62E5" w14:paraId="358B1960"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02767D24"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16AB8E85" w14:textId="77777777" w:rsidR="006D7480" w:rsidRPr="00BF62E5" w:rsidRDefault="006D7480" w:rsidP="006D7480">
            <w:pPr>
              <w:spacing w:line="240" w:lineRule="auto"/>
              <w:jc w:val="left"/>
              <w:rPr>
                <w:sz w:val="22"/>
                <w:szCs w:val="22"/>
              </w:rPr>
            </w:pPr>
            <w:r w:rsidRPr="00BF62E5">
              <w:rPr>
                <w:sz w:val="22"/>
                <w:szCs w:val="22"/>
              </w:rPr>
              <w:t>Elastsusmooduli suhtarv</w:t>
            </w:r>
          </w:p>
        </w:tc>
        <w:tc>
          <w:tcPr>
            <w:tcW w:w="629" w:type="dxa"/>
            <w:tcBorders>
              <w:top w:val="nil"/>
              <w:left w:val="nil"/>
              <w:bottom w:val="single" w:sz="4" w:space="0" w:color="auto"/>
              <w:right w:val="single" w:sz="4" w:space="0" w:color="auto"/>
            </w:tcBorders>
            <w:shd w:val="clear" w:color="auto" w:fill="auto"/>
            <w:noWrap/>
            <w:vAlign w:val="center"/>
            <w:hideMark/>
          </w:tcPr>
          <w:p w14:paraId="4E873FE3"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MR</w:t>
            </w:r>
          </w:p>
        </w:tc>
        <w:tc>
          <w:tcPr>
            <w:tcW w:w="715" w:type="dxa"/>
            <w:tcBorders>
              <w:top w:val="nil"/>
              <w:left w:val="nil"/>
              <w:bottom w:val="single" w:sz="4" w:space="0" w:color="auto"/>
              <w:right w:val="single" w:sz="4" w:space="0" w:color="auto"/>
            </w:tcBorders>
            <w:shd w:val="clear" w:color="auto" w:fill="auto"/>
            <w:noWrap/>
            <w:vAlign w:val="center"/>
            <w:hideMark/>
          </w:tcPr>
          <w:p w14:paraId="35AAC174" w14:textId="77777777" w:rsidR="006D7480" w:rsidRPr="00BF62E5" w:rsidRDefault="006D7480" w:rsidP="006D7480">
            <w:pPr>
              <w:spacing w:line="240" w:lineRule="auto"/>
              <w:jc w:val="center"/>
              <w:rPr>
                <w:sz w:val="22"/>
                <w:szCs w:val="22"/>
              </w:rPr>
            </w:pPr>
            <w:r w:rsidRPr="00BF62E5">
              <w:rPr>
                <w:sz w:val="22"/>
                <w:szCs w:val="22"/>
              </w:rPr>
              <w:t> </w:t>
            </w:r>
          </w:p>
        </w:tc>
        <w:tc>
          <w:tcPr>
            <w:tcW w:w="2487" w:type="dxa"/>
            <w:gridSpan w:val="3"/>
            <w:vMerge/>
            <w:tcBorders>
              <w:top w:val="nil"/>
              <w:left w:val="nil"/>
              <w:bottom w:val="single" w:sz="4" w:space="0" w:color="auto"/>
              <w:right w:val="single" w:sz="4" w:space="0" w:color="auto"/>
            </w:tcBorders>
            <w:vAlign w:val="center"/>
            <w:hideMark/>
          </w:tcPr>
          <w:p w14:paraId="72CC5EBF"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noWrap/>
            <w:vAlign w:val="center"/>
            <w:hideMark/>
          </w:tcPr>
          <w:p w14:paraId="255BBCE6" w14:textId="77777777" w:rsidR="006D7480" w:rsidRPr="00BF62E5" w:rsidRDefault="006D7480" w:rsidP="006D7480">
            <w:pPr>
              <w:spacing w:line="240" w:lineRule="auto"/>
              <w:jc w:val="center"/>
              <w:rPr>
                <w:sz w:val="22"/>
                <w:szCs w:val="22"/>
              </w:rPr>
            </w:pPr>
            <w:r w:rsidRPr="00BF62E5">
              <w:rPr>
                <w:sz w:val="22"/>
                <w:szCs w:val="22"/>
              </w:rPr>
              <w:t>300</w:t>
            </w:r>
          </w:p>
        </w:tc>
        <w:tc>
          <w:tcPr>
            <w:tcW w:w="745" w:type="dxa"/>
            <w:tcBorders>
              <w:top w:val="nil"/>
              <w:left w:val="nil"/>
              <w:bottom w:val="single" w:sz="4" w:space="0" w:color="auto"/>
              <w:right w:val="single" w:sz="4" w:space="0" w:color="auto"/>
            </w:tcBorders>
            <w:shd w:val="clear" w:color="auto" w:fill="auto"/>
            <w:noWrap/>
            <w:vAlign w:val="center"/>
            <w:hideMark/>
          </w:tcPr>
          <w:p w14:paraId="4B6A929B" w14:textId="77777777" w:rsidR="006D7480" w:rsidRPr="00BF62E5" w:rsidRDefault="006D7480" w:rsidP="006D7480">
            <w:pPr>
              <w:spacing w:line="240" w:lineRule="auto"/>
              <w:jc w:val="center"/>
              <w:rPr>
                <w:sz w:val="22"/>
                <w:szCs w:val="22"/>
              </w:rPr>
            </w:pPr>
            <w:r w:rsidRPr="00BF62E5">
              <w:rPr>
                <w:sz w:val="22"/>
                <w:szCs w:val="22"/>
              </w:rPr>
              <w:t>350</w:t>
            </w:r>
          </w:p>
        </w:tc>
        <w:tc>
          <w:tcPr>
            <w:tcW w:w="754" w:type="dxa"/>
            <w:tcBorders>
              <w:top w:val="nil"/>
              <w:left w:val="nil"/>
              <w:bottom w:val="single" w:sz="4" w:space="0" w:color="auto"/>
              <w:right w:val="single" w:sz="4" w:space="0" w:color="auto"/>
            </w:tcBorders>
            <w:shd w:val="clear" w:color="auto" w:fill="auto"/>
            <w:noWrap/>
            <w:vAlign w:val="center"/>
            <w:hideMark/>
          </w:tcPr>
          <w:p w14:paraId="52870FFC" w14:textId="77777777" w:rsidR="006D7480" w:rsidRPr="00BF62E5" w:rsidRDefault="006D7480" w:rsidP="006D7480">
            <w:pPr>
              <w:spacing w:line="240" w:lineRule="auto"/>
              <w:jc w:val="center"/>
              <w:rPr>
                <w:sz w:val="22"/>
                <w:szCs w:val="22"/>
              </w:rPr>
            </w:pPr>
            <w:r w:rsidRPr="00BF62E5">
              <w:rPr>
                <w:sz w:val="22"/>
                <w:szCs w:val="22"/>
              </w:rPr>
              <w:t>300</w:t>
            </w:r>
          </w:p>
        </w:tc>
        <w:tc>
          <w:tcPr>
            <w:tcW w:w="663" w:type="dxa"/>
            <w:tcBorders>
              <w:top w:val="nil"/>
              <w:left w:val="nil"/>
              <w:bottom w:val="single" w:sz="4" w:space="0" w:color="auto"/>
              <w:right w:val="single" w:sz="12" w:space="0" w:color="auto"/>
            </w:tcBorders>
            <w:shd w:val="clear" w:color="auto" w:fill="auto"/>
            <w:noWrap/>
            <w:vAlign w:val="center"/>
            <w:hideMark/>
          </w:tcPr>
          <w:p w14:paraId="227D21EC" w14:textId="77777777" w:rsidR="006D7480" w:rsidRPr="00BF62E5" w:rsidRDefault="006D7480" w:rsidP="006D7480">
            <w:pPr>
              <w:spacing w:line="240" w:lineRule="auto"/>
              <w:jc w:val="center"/>
              <w:rPr>
                <w:sz w:val="22"/>
                <w:szCs w:val="22"/>
              </w:rPr>
            </w:pPr>
            <w:r w:rsidRPr="00BF62E5">
              <w:rPr>
                <w:sz w:val="22"/>
                <w:szCs w:val="22"/>
              </w:rPr>
              <w:t>250</w:t>
            </w:r>
          </w:p>
        </w:tc>
      </w:tr>
      <w:tr w:rsidR="004D35B4" w:rsidRPr="00BF62E5" w14:paraId="1A6298CB" w14:textId="77777777" w:rsidTr="004D35B4">
        <w:trPr>
          <w:trHeight w:val="345"/>
          <w:jc w:val="center"/>
        </w:trPr>
        <w:tc>
          <w:tcPr>
            <w:tcW w:w="557" w:type="dxa"/>
            <w:vMerge/>
            <w:tcBorders>
              <w:top w:val="nil"/>
              <w:left w:val="single" w:sz="12" w:space="0" w:color="auto"/>
              <w:bottom w:val="single" w:sz="12" w:space="0" w:color="auto"/>
              <w:right w:val="single" w:sz="12" w:space="0" w:color="auto"/>
            </w:tcBorders>
            <w:vAlign w:val="center"/>
            <w:hideMark/>
          </w:tcPr>
          <w:p w14:paraId="34594C05" w14:textId="77777777" w:rsidR="006D7480" w:rsidRPr="00BF62E5" w:rsidRDefault="006D7480" w:rsidP="006D7480">
            <w:pPr>
              <w:spacing w:line="240" w:lineRule="auto"/>
              <w:jc w:val="left"/>
              <w:rPr>
                <w:b/>
                <w:bCs/>
                <w:sz w:val="22"/>
                <w:szCs w:val="22"/>
              </w:rPr>
            </w:pPr>
          </w:p>
        </w:tc>
        <w:tc>
          <w:tcPr>
            <w:tcW w:w="2193" w:type="dxa"/>
            <w:tcBorders>
              <w:top w:val="nil"/>
              <w:left w:val="single" w:sz="12" w:space="0" w:color="auto"/>
              <w:bottom w:val="single" w:sz="12" w:space="0" w:color="auto"/>
              <w:right w:val="single" w:sz="4" w:space="0" w:color="auto"/>
            </w:tcBorders>
            <w:shd w:val="clear" w:color="auto" w:fill="auto"/>
            <w:noWrap/>
            <w:vAlign w:val="center"/>
            <w:hideMark/>
          </w:tcPr>
          <w:p w14:paraId="60C634FB" w14:textId="32C34853" w:rsidR="006D7480" w:rsidRPr="00BF62E5" w:rsidRDefault="006D7480" w:rsidP="006D7480">
            <w:pPr>
              <w:spacing w:line="240" w:lineRule="auto"/>
              <w:jc w:val="left"/>
              <w:rPr>
                <w:sz w:val="22"/>
                <w:szCs w:val="22"/>
              </w:rPr>
            </w:pPr>
            <w:r w:rsidRPr="00BF62E5">
              <w:rPr>
                <w:sz w:val="22"/>
                <w:szCs w:val="22"/>
              </w:rPr>
              <w:t>Kivimi deformatsiooni-moodul</w:t>
            </w:r>
          </w:p>
        </w:tc>
        <w:tc>
          <w:tcPr>
            <w:tcW w:w="629" w:type="dxa"/>
            <w:tcBorders>
              <w:top w:val="nil"/>
              <w:left w:val="nil"/>
              <w:bottom w:val="single" w:sz="12" w:space="0" w:color="auto"/>
              <w:right w:val="single" w:sz="4" w:space="0" w:color="auto"/>
            </w:tcBorders>
            <w:shd w:val="clear" w:color="auto" w:fill="auto"/>
            <w:noWrap/>
            <w:vAlign w:val="center"/>
            <w:hideMark/>
          </w:tcPr>
          <w:p w14:paraId="2EEB60DE"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E</w:t>
            </w:r>
            <w:r w:rsidRPr="00BF62E5">
              <w:rPr>
                <w:b/>
                <w:bCs/>
                <w:color w:val="000000"/>
                <w:sz w:val="22"/>
                <w:szCs w:val="22"/>
                <w:vertAlign w:val="subscript"/>
              </w:rPr>
              <w:t>i</w:t>
            </w:r>
          </w:p>
        </w:tc>
        <w:tc>
          <w:tcPr>
            <w:tcW w:w="715" w:type="dxa"/>
            <w:tcBorders>
              <w:top w:val="nil"/>
              <w:left w:val="nil"/>
              <w:bottom w:val="single" w:sz="12" w:space="0" w:color="auto"/>
              <w:right w:val="single" w:sz="4" w:space="0" w:color="auto"/>
            </w:tcBorders>
            <w:shd w:val="clear" w:color="auto" w:fill="auto"/>
            <w:noWrap/>
            <w:vAlign w:val="center"/>
            <w:hideMark/>
          </w:tcPr>
          <w:p w14:paraId="16EFFCC4" w14:textId="77777777" w:rsidR="006D7480" w:rsidRPr="00BF62E5" w:rsidRDefault="006D7480" w:rsidP="006D7480">
            <w:pPr>
              <w:spacing w:line="240" w:lineRule="auto"/>
              <w:jc w:val="center"/>
              <w:rPr>
                <w:sz w:val="22"/>
                <w:szCs w:val="22"/>
              </w:rPr>
            </w:pPr>
            <w:r w:rsidRPr="00BF62E5">
              <w:rPr>
                <w:sz w:val="22"/>
                <w:szCs w:val="22"/>
              </w:rPr>
              <w:t>MPa</w:t>
            </w:r>
          </w:p>
        </w:tc>
        <w:tc>
          <w:tcPr>
            <w:tcW w:w="2487" w:type="dxa"/>
            <w:gridSpan w:val="3"/>
            <w:vMerge/>
            <w:tcBorders>
              <w:top w:val="nil"/>
              <w:left w:val="nil"/>
              <w:bottom w:val="single" w:sz="12" w:space="0" w:color="auto"/>
              <w:right w:val="single" w:sz="4" w:space="0" w:color="auto"/>
            </w:tcBorders>
            <w:vAlign w:val="center"/>
            <w:hideMark/>
          </w:tcPr>
          <w:p w14:paraId="0FC0B60F" w14:textId="77777777" w:rsidR="006D7480" w:rsidRPr="00BF62E5" w:rsidRDefault="006D7480" w:rsidP="006D7480">
            <w:pPr>
              <w:spacing w:line="240" w:lineRule="auto"/>
              <w:jc w:val="left"/>
              <w:rPr>
                <w:sz w:val="22"/>
                <w:szCs w:val="22"/>
              </w:rPr>
            </w:pPr>
          </w:p>
        </w:tc>
        <w:tc>
          <w:tcPr>
            <w:tcW w:w="745" w:type="dxa"/>
            <w:tcBorders>
              <w:top w:val="nil"/>
              <w:left w:val="nil"/>
              <w:bottom w:val="single" w:sz="12" w:space="0" w:color="auto"/>
              <w:right w:val="single" w:sz="4" w:space="0" w:color="auto"/>
            </w:tcBorders>
            <w:shd w:val="clear" w:color="auto" w:fill="auto"/>
            <w:noWrap/>
            <w:vAlign w:val="center"/>
            <w:hideMark/>
          </w:tcPr>
          <w:p w14:paraId="6F152288" w14:textId="77777777" w:rsidR="006D7480" w:rsidRPr="00BF62E5" w:rsidRDefault="006D7480" w:rsidP="006D7480">
            <w:pPr>
              <w:spacing w:line="240" w:lineRule="auto"/>
              <w:jc w:val="center"/>
              <w:rPr>
                <w:sz w:val="22"/>
                <w:szCs w:val="22"/>
              </w:rPr>
            </w:pPr>
            <w:r w:rsidRPr="00BF62E5">
              <w:rPr>
                <w:sz w:val="22"/>
                <w:szCs w:val="22"/>
              </w:rPr>
              <w:t>4000</w:t>
            </w:r>
          </w:p>
        </w:tc>
        <w:tc>
          <w:tcPr>
            <w:tcW w:w="745" w:type="dxa"/>
            <w:tcBorders>
              <w:top w:val="nil"/>
              <w:left w:val="nil"/>
              <w:bottom w:val="single" w:sz="12" w:space="0" w:color="auto"/>
              <w:right w:val="single" w:sz="4" w:space="0" w:color="auto"/>
            </w:tcBorders>
            <w:shd w:val="clear" w:color="auto" w:fill="auto"/>
            <w:noWrap/>
            <w:vAlign w:val="center"/>
            <w:hideMark/>
          </w:tcPr>
          <w:p w14:paraId="18DAA761" w14:textId="77777777" w:rsidR="006D7480" w:rsidRPr="00BF62E5" w:rsidRDefault="006D7480" w:rsidP="006D7480">
            <w:pPr>
              <w:spacing w:line="240" w:lineRule="auto"/>
              <w:jc w:val="center"/>
              <w:rPr>
                <w:sz w:val="22"/>
                <w:szCs w:val="22"/>
              </w:rPr>
            </w:pPr>
            <w:r w:rsidRPr="00BF62E5">
              <w:rPr>
                <w:sz w:val="22"/>
                <w:szCs w:val="22"/>
              </w:rPr>
              <w:t>7500</w:t>
            </w:r>
          </w:p>
        </w:tc>
        <w:tc>
          <w:tcPr>
            <w:tcW w:w="754" w:type="dxa"/>
            <w:tcBorders>
              <w:top w:val="nil"/>
              <w:left w:val="nil"/>
              <w:bottom w:val="single" w:sz="12" w:space="0" w:color="auto"/>
              <w:right w:val="single" w:sz="4" w:space="0" w:color="auto"/>
            </w:tcBorders>
            <w:shd w:val="clear" w:color="auto" w:fill="auto"/>
            <w:noWrap/>
            <w:vAlign w:val="center"/>
            <w:hideMark/>
          </w:tcPr>
          <w:p w14:paraId="17540457" w14:textId="77777777" w:rsidR="006D7480" w:rsidRPr="00BF62E5" w:rsidRDefault="006D7480" w:rsidP="006D7480">
            <w:pPr>
              <w:spacing w:line="240" w:lineRule="auto"/>
              <w:jc w:val="center"/>
              <w:rPr>
                <w:sz w:val="22"/>
                <w:szCs w:val="22"/>
              </w:rPr>
            </w:pPr>
            <w:r w:rsidRPr="00BF62E5">
              <w:rPr>
                <w:sz w:val="22"/>
                <w:szCs w:val="22"/>
              </w:rPr>
              <w:t>170</w:t>
            </w:r>
          </w:p>
        </w:tc>
        <w:tc>
          <w:tcPr>
            <w:tcW w:w="663" w:type="dxa"/>
            <w:tcBorders>
              <w:top w:val="nil"/>
              <w:left w:val="nil"/>
              <w:bottom w:val="single" w:sz="12" w:space="0" w:color="auto"/>
              <w:right w:val="single" w:sz="12" w:space="0" w:color="auto"/>
            </w:tcBorders>
            <w:shd w:val="clear" w:color="auto" w:fill="auto"/>
            <w:noWrap/>
            <w:vAlign w:val="center"/>
            <w:hideMark/>
          </w:tcPr>
          <w:p w14:paraId="0D3737C1" w14:textId="77777777" w:rsidR="006D7480" w:rsidRPr="00BF62E5" w:rsidRDefault="006D7480" w:rsidP="006D7480">
            <w:pPr>
              <w:spacing w:line="240" w:lineRule="auto"/>
              <w:jc w:val="center"/>
              <w:rPr>
                <w:sz w:val="22"/>
                <w:szCs w:val="22"/>
              </w:rPr>
            </w:pPr>
            <w:r w:rsidRPr="00BF62E5">
              <w:rPr>
                <w:sz w:val="22"/>
                <w:szCs w:val="22"/>
              </w:rPr>
              <w:t>160</w:t>
            </w:r>
          </w:p>
        </w:tc>
      </w:tr>
      <w:tr w:rsidR="004D35B4" w:rsidRPr="00BF62E5" w14:paraId="3F783224" w14:textId="77777777" w:rsidTr="004D35B4">
        <w:trPr>
          <w:trHeight w:val="345"/>
          <w:jc w:val="center"/>
        </w:trPr>
        <w:tc>
          <w:tcPr>
            <w:tcW w:w="557" w:type="dxa"/>
            <w:vMerge w:val="restart"/>
            <w:tcBorders>
              <w:top w:val="single" w:sz="12" w:space="0" w:color="auto"/>
              <w:left w:val="single" w:sz="12" w:space="0" w:color="auto"/>
              <w:bottom w:val="single" w:sz="8" w:space="0" w:color="000000"/>
              <w:right w:val="single" w:sz="12" w:space="0" w:color="auto"/>
            </w:tcBorders>
            <w:shd w:val="clear" w:color="auto" w:fill="auto"/>
            <w:textDirection w:val="btLr"/>
            <w:vAlign w:val="center"/>
            <w:hideMark/>
          </w:tcPr>
          <w:p w14:paraId="538C67A1" w14:textId="77777777" w:rsidR="006D7480" w:rsidRPr="00BF62E5" w:rsidRDefault="006D7480" w:rsidP="006D7480">
            <w:pPr>
              <w:spacing w:line="240" w:lineRule="auto"/>
              <w:jc w:val="center"/>
              <w:rPr>
                <w:b/>
                <w:bCs/>
                <w:sz w:val="22"/>
                <w:szCs w:val="22"/>
              </w:rPr>
            </w:pPr>
            <w:r w:rsidRPr="00BF62E5">
              <w:rPr>
                <w:b/>
                <w:bCs/>
                <w:sz w:val="22"/>
                <w:szCs w:val="22"/>
              </w:rPr>
              <w:t>Kivimmassiiv</w:t>
            </w:r>
          </w:p>
        </w:tc>
        <w:tc>
          <w:tcPr>
            <w:tcW w:w="2193"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C707B0E" w14:textId="77777777" w:rsidR="006D7480" w:rsidRPr="00BF62E5" w:rsidRDefault="006D7480" w:rsidP="006D7480">
            <w:pPr>
              <w:spacing w:line="240" w:lineRule="auto"/>
              <w:jc w:val="left"/>
              <w:rPr>
                <w:sz w:val="22"/>
                <w:szCs w:val="22"/>
              </w:rPr>
            </w:pPr>
            <w:r w:rsidRPr="00BF62E5">
              <w:rPr>
                <w:sz w:val="22"/>
                <w:szCs w:val="22"/>
              </w:rPr>
              <w:t xml:space="preserve">Kalju kvaliteedi arv </w:t>
            </w:r>
          </w:p>
        </w:tc>
        <w:tc>
          <w:tcPr>
            <w:tcW w:w="629" w:type="dxa"/>
            <w:tcBorders>
              <w:top w:val="single" w:sz="12" w:space="0" w:color="auto"/>
              <w:left w:val="nil"/>
              <w:bottom w:val="single" w:sz="4" w:space="0" w:color="auto"/>
              <w:right w:val="single" w:sz="4" w:space="0" w:color="auto"/>
            </w:tcBorders>
            <w:shd w:val="clear" w:color="auto" w:fill="auto"/>
            <w:noWrap/>
            <w:vAlign w:val="center"/>
            <w:hideMark/>
          </w:tcPr>
          <w:p w14:paraId="122DB3B0"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RQD</w:t>
            </w:r>
          </w:p>
        </w:tc>
        <w:tc>
          <w:tcPr>
            <w:tcW w:w="715" w:type="dxa"/>
            <w:tcBorders>
              <w:top w:val="single" w:sz="12" w:space="0" w:color="auto"/>
              <w:left w:val="nil"/>
              <w:bottom w:val="single" w:sz="4" w:space="0" w:color="auto"/>
              <w:right w:val="single" w:sz="4" w:space="0" w:color="auto"/>
            </w:tcBorders>
            <w:shd w:val="clear" w:color="auto" w:fill="auto"/>
            <w:noWrap/>
            <w:vAlign w:val="center"/>
            <w:hideMark/>
          </w:tcPr>
          <w:p w14:paraId="7E53141E" w14:textId="77777777" w:rsidR="006D7480" w:rsidRPr="00BF62E5" w:rsidRDefault="006D7480" w:rsidP="006D7480">
            <w:pPr>
              <w:spacing w:line="240" w:lineRule="auto"/>
              <w:jc w:val="center"/>
              <w:rPr>
                <w:sz w:val="22"/>
                <w:szCs w:val="22"/>
              </w:rPr>
            </w:pPr>
            <w:r w:rsidRPr="00BF62E5">
              <w:rPr>
                <w:sz w:val="22"/>
                <w:szCs w:val="22"/>
              </w:rPr>
              <w:t>%</w:t>
            </w:r>
          </w:p>
        </w:tc>
        <w:tc>
          <w:tcPr>
            <w:tcW w:w="2487" w:type="dxa"/>
            <w:gridSpan w:val="3"/>
            <w:vMerge w:val="restart"/>
            <w:tcBorders>
              <w:top w:val="single" w:sz="12" w:space="0" w:color="auto"/>
              <w:left w:val="single" w:sz="4" w:space="0" w:color="auto"/>
              <w:bottom w:val="single" w:sz="8" w:space="0" w:color="000000"/>
              <w:right w:val="single" w:sz="4" w:space="0" w:color="000000"/>
            </w:tcBorders>
            <w:shd w:val="clear" w:color="auto" w:fill="auto"/>
            <w:noWrap/>
            <w:vAlign w:val="center"/>
            <w:hideMark/>
          </w:tcPr>
          <w:p w14:paraId="5437B10B" w14:textId="77777777" w:rsidR="006D7480" w:rsidRPr="00BF62E5" w:rsidRDefault="006D7480" w:rsidP="006D7480">
            <w:pPr>
              <w:spacing w:line="240" w:lineRule="auto"/>
              <w:jc w:val="center"/>
              <w:rPr>
                <w:sz w:val="22"/>
                <w:szCs w:val="22"/>
              </w:rPr>
            </w:pPr>
            <w:r w:rsidRPr="00BF62E5">
              <w:rPr>
                <w:sz w:val="22"/>
                <w:szCs w:val="22"/>
              </w:rPr>
              <w:t>-</w:t>
            </w:r>
          </w:p>
        </w:tc>
        <w:tc>
          <w:tcPr>
            <w:tcW w:w="745" w:type="dxa"/>
            <w:tcBorders>
              <w:top w:val="single" w:sz="12" w:space="0" w:color="auto"/>
              <w:left w:val="nil"/>
              <w:bottom w:val="single" w:sz="4" w:space="0" w:color="auto"/>
              <w:right w:val="single" w:sz="4" w:space="0" w:color="auto"/>
            </w:tcBorders>
            <w:shd w:val="clear" w:color="auto" w:fill="auto"/>
            <w:noWrap/>
            <w:vAlign w:val="center"/>
            <w:hideMark/>
          </w:tcPr>
          <w:p w14:paraId="778FCD6E" w14:textId="77777777" w:rsidR="006D7480" w:rsidRPr="00BF62E5" w:rsidRDefault="006D7480" w:rsidP="006D7480">
            <w:pPr>
              <w:spacing w:line="240" w:lineRule="auto"/>
              <w:jc w:val="center"/>
              <w:rPr>
                <w:sz w:val="22"/>
                <w:szCs w:val="22"/>
              </w:rPr>
            </w:pPr>
            <w:r w:rsidRPr="00BF62E5">
              <w:rPr>
                <w:sz w:val="22"/>
                <w:szCs w:val="22"/>
              </w:rPr>
              <w:t>24</w:t>
            </w:r>
          </w:p>
        </w:tc>
        <w:tc>
          <w:tcPr>
            <w:tcW w:w="745" w:type="dxa"/>
            <w:tcBorders>
              <w:top w:val="single" w:sz="12" w:space="0" w:color="auto"/>
              <w:left w:val="nil"/>
              <w:bottom w:val="single" w:sz="4" w:space="0" w:color="auto"/>
              <w:right w:val="single" w:sz="4" w:space="0" w:color="auto"/>
            </w:tcBorders>
            <w:shd w:val="clear" w:color="auto" w:fill="auto"/>
            <w:noWrap/>
            <w:vAlign w:val="center"/>
            <w:hideMark/>
          </w:tcPr>
          <w:p w14:paraId="62C8FE61" w14:textId="77777777" w:rsidR="006D7480" w:rsidRPr="00BF62E5" w:rsidRDefault="006D7480" w:rsidP="006D7480">
            <w:pPr>
              <w:spacing w:line="240" w:lineRule="auto"/>
              <w:jc w:val="center"/>
              <w:rPr>
                <w:sz w:val="22"/>
                <w:szCs w:val="22"/>
              </w:rPr>
            </w:pPr>
            <w:r w:rsidRPr="00BF62E5">
              <w:rPr>
                <w:sz w:val="22"/>
                <w:szCs w:val="22"/>
              </w:rPr>
              <w:t>73</w:t>
            </w:r>
          </w:p>
        </w:tc>
        <w:tc>
          <w:tcPr>
            <w:tcW w:w="754" w:type="dxa"/>
            <w:tcBorders>
              <w:top w:val="single" w:sz="12" w:space="0" w:color="auto"/>
              <w:left w:val="nil"/>
              <w:bottom w:val="single" w:sz="4" w:space="0" w:color="auto"/>
              <w:right w:val="single" w:sz="4" w:space="0" w:color="auto"/>
            </w:tcBorders>
            <w:shd w:val="clear" w:color="auto" w:fill="auto"/>
            <w:noWrap/>
            <w:vAlign w:val="center"/>
            <w:hideMark/>
          </w:tcPr>
          <w:p w14:paraId="53D3AE2C" w14:textId="77777777" w:rsidR="006D7480" w:rsidRPr="00BF62E5" w:rsidRDefault="006D7480" w:rsidP="006D7480">
            <w:pPr>
              <w:spacing w:line="240" w:lineRule="auto"/>
              <w:jc w:val="center"/>
              <w:rPr>
                <w:sz w:val="22"/>
                <w:szCs w:val="22"/>
              </w:rPr>
            </w:pPr>
            <w:r w:rsidRPr="00BF62E5">
              <w:rPr>
                <w:sz w:val="22"/>
                <w:szCs w:val="22"/>
              </w:rPr>
              <w:t>54</w:t>
            </w:r>
          </w:p>
        </w:tc>
        <w:tc>
          <w:tcPr>
            <w:tcW w:w="663" w:type="dxa"/>
            <w:tcBorders>
              <w:top w:val="single" w:sz="12" w:space="0" w:color="auto"/>
              <w:left w:val="nil"/>
              <w:bottom w:val="single" w:sz="4" w:space="0" w:color="auto"/>
              <w:right w:val="single" w:sz="12" w:space="0" w:color="auto"/>
            </w:tcBorders>
            <w:shd w:val="clear" w:color="auto" w:fill="auto"/>
            <w:noWrap/>
            <w:vAlign w:val="center"/>
            <w:hideMark/>
          </w:tcPr>
          <w:p w14:paraId="7ACDAD24" w14:textId="77777777" w:rsidR="006D7480" w:rsidRPr="00BF62E5" w:rsidRDefault="006D7480" w:rsidP="006D7480">
            <w:pPr>
              <w:spacing w:line="240" w:lineRule="auto"/>
              <w:jc w:val="center"/>
              <w:rPr>
                <w:sz w:val="22"/>
                <w:szCs w:val="22"/>
              </w:rPr>
            </w:pPr>
            <w:r w:rsidRPr="00BF62E5">
              <w:rPr>
                <w:sz w:val="22"/>
                <w:szCs w:val="22"/>
              </w:rPr>
              <w:t>88</w:t>
            </w:r>
          </w:p>
        </w:tc>
      </w:tr>
      <w:tr w:rsidR="006D7480" w:rsidRPr="00BF62E5" w14:paraId="20724B3F" w14:textId="77777777" w:rsidTr="004D35B4">
        <w:trPr>
          <w:trHeight w:val="675"/>
          <w:jc w:val="center"/>
        </w:trPr>
        <w:tc>
          <w:tcPr>
            <w:tcW w:w="557" w:type="dxa"/>
            <w:vMerge/>
            <w:tcBorders>
              <w:top w:val="nil"/>
              <w:left w:val="single" w:sz="12" w:space="0" w:color="auto"/>
              <w:bottom w:val="single" w:sz="8" w:space="0" w:color="000000"/>
              <w:right w:val="single" w:sz="12" w:space="0" w:color="auto"/>
            </w:tcBorders>
            <w:vAlign w:val="center"/>
            <w:hideMark/>
          </w:tcPr>
          <w:p w14:paraId="012876DC" w14:textId="77777777" w:rsidR="006D7480" w:rsidRPr="00BF62E5" w:rsidRDefault="006D7480" w:rsidP="006D7480">
            <w:pPr>
              <w:spacing w:line="240" w:lineRule="auto"/>
              <w:jc w:val="left"/>
              <w:rPr>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086478FE" w14:textId="77777777" w:rsidR="006D7480" w:rsidRPr="00BF62E5" w:rsidRDefault="006D7480" w:rsidP="006D7480">
            <w:pPr>
              <w:spacing w:line="240" w:lineRule="auto"/>
              <w:jc w:val="left"/>
              <w:rPr>
                <w:sz w:val="22"/>
                <w:szCs w:val="22"/>
              </w:rPr>
            </w:pPr>
            <w:r w:rsidRPr="00BF62E5">
              <w:rPr>
                <w:sz w:val="22"/>
                <w:szCs w:val="22"/>
              </w:rPr>
              <w:t>Geoloogiline struktuur</w:t>
            </w:r>
          </w:p>
        </w:tc>
        <w:tc>
          <w:tcPr>
            <w:tcW w:w="629" w:type="dxa"/>
            <w:tcBorders>
              <w:top w:val="nil"/>
              <w:left w:val="nil"/>
              <w:bottom w:val="single" w:sz="4" w:space="0" w:color="auto"/>
              <w:right w:val="single" w:sz="4" w:space="0" w:color="auto"/>
            </w:tcBorders>
            <w:shd w:val="clear" w:color="auto" w:fill="auto"/>
            <w:noWrap/>
            <w:vAlign w:val="center"/>
            <w:hideMark/>
          </w:tcPr>
          <w:p w14:paraId="11825C0E"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 </w:t>
            </w:r>
          </w:p>
        </w:tc>
        <w:tc>
          <w:tcPr>
            <w:tcW w:w="715" w:type="dxa"/>
            <w:tcBorders>
              <w:top w:val="nil"/>
              <w:left w:val="nil"/>
              <w:bottom w:val="single" w:sz="4" w:space="0" w:color="auto"/>
              <w:right w:val="single" w:sz="4" w:space="0" w:color="auto"/>
            </w:tcBorders>
            <w:shd w:val="clear" w:color="auto" w:fill="auto"/>
            <w:noWrap/>
            <w:vAlign w:val="center"/>
            <w:hideMark/>
          </w:tcPr>
          <w:p w14:paraId="51123168" w14:textId="77777777" w:rsidR="006D7480" w:rsidRPr="00BF62E5" w:rsidRDefault="006D7480" w:rsidP="006D7480">
            <w:pPr>
              <w:spacing w:line="240" w:lineRule="auto"/>
              <w:jc w:val="center"/>
              <w:rPr>
                <w:sz w:val="22"/>
                <w:szCs w:val="22"/>
              </w:rPr>
            </w:pPr>
            <w:r w:rsidRPr="00BF62E5">
              <w:rPr>
                <w:sz w:val="22"/>
                <w:szCs w:val="22"/>
              </w:rPr>
              <w:t> </w:t>
            </w:r>
          </w:p>
        </w:tc>
        <w:tc>
          <w:tcPr>
            <w:tcW w:w="2487" w:type="dxa"/>
            <w:gridSpan w:val="3"/>
            <w:vMerge/>
            <w:tcBorders>
              <w:top w:val="nil"/>
              <w:left w:val="nil"/>
              <w:bottom w:val="single" w:sz="4" w:space="0" w:color="auto"/>
              <w:right w:val="single" w:sz="4" w:space="0" w:color="auto"/>
            </w:tcBorders>
            <w:vAlign w:val="center"/>
            <w:hideMark/>
          </w:tcPr>
          <w:p w14:paraId="41FE3A56"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vAlign w:val="center"/>
            <w:hideMark/>
          </w:tcPr>
          <w:p w14:paraId="5110C56A" w14:textId="77777777" w:rsidR="006D7480" w:rsidRPr="00BF62E5" w:rsidRDefault="006D7480" w:rsidP="006D7480">
            <w:pPr>
              <w:spacing w:line="240" w:lineRule="auto"/>
              <w:jc w:val="center"/>
              <w:rPr>
                <w:sz w:val="16"/>
                <w:szCs w:val="16"/>
              </w:rPr>
            </w:pPr>
            <w:r w:rsidRPr="00BF62E5">
              <w:rPr>
                <w:sz w:val="16"/>
                <w:szCs w:val="16"/>
              </w:rPr>
              <w:t>Väga plokiline /kihiline</w:t>
            </w:r>
          </w:p>
        </w:tc>
        <w:tc>
          <w:tcPr>
            <w:tcW w:w="745" w:type="dxa"/>
            <w:tcBorders>
              <w:top w:val="nil"/>
              <w:left w:val="nil"/>
              <w:bottom w:val="single" w:sz="4" w:space="0" w:color="auto"/>
              <w:right w:val="single" w:sz="4" w:space="0" w:color="auto"/>
            </w:tcBorders>
            <w:shd w:val="clear" w:color="auto" w:fill="auto"/>
            <w:vAlign w:val="center"/>
            <w:hideMark/>
          </w:tcPr>
          <w:p w14:paraId="0B725AFD" w14:textId="77777777" w:rsidR="006D7480" w:rsidRPr="00BF62E5" w:rsidRDefault="006D7480" w:rsidP="006D7480">
            <w:pPr>
              <w:spacing w:line="240" w:lineRule="auto"/>
              <w:jc w:val="center"/>
              <w:rPr>
                <w:sz w:val="16"/>
                <w:szCs w:val="16"/>
              </w:rPr>
            </w:pPr>
            <w:r w:rsidRPr="00BF62E5">
              <w:rPr>
                <w:sz w:val="16"/>
                <w:szCs w:val="16"/>
              </w:rPr>
              <w:t>Plokiline</w:t>
            </w:r>
          </w:p>
        </w:tc>
        <w:tc>
          <w:tcPr>
            <w:tcW w:w="754" w:type="dxa"/>
            <w:tcBorders>
              <w:top w:val="nil"/>
              <w:left w:val="nil"/>
              <w:bottom w:val="single" w:sz="4" w:space="0" w:color="auto"/>
              <w:right w:val="single" w:sz="4" w:space="0" w:color="auto"/>
            </w:tcBorders>
            <w:shd w:val="clear" w:color="auto" w:fill="auto"/>
            <w:vAlign w:val="center"/>
            <w:hideMark/>
          </w:tcPr>
          <w:p w14:paraId="3D194978" w14:textId="77777777" w:rsidR="006D7480" w:rsidRPr="00BF62E5" w:rsidRDefault="006D7480" w:rsidP="006D7480">
            <w:pPr>
              <w:spacing w:line="240" w:lineRule="auto"/>
              <w:jc w:val="center"/>
              <w:rPr>
                <w:sz w:val="16"/>
                <w:szCs w:val="16"/>
              </w:rPr>
            </w:pPr>
            <w:r w:rsidRPr="00BF62E5">
              <w:rPr>
                <w:sz w:val="16"/>
                <w:szCs w:val="16"/>
              </w:rPr>
              <w:t>Väga plokiline/ kihiline</w:t>
            </w:r>
          </w:p>
        </w:tc>
        <w:tc>
          <w:tcPr>
            <w:tcW w:w="663" w:type="dxa"/>
            <w:tcBorders>
              <w:top w:val="nil"/>
              <w:left w:val="nil"/>
              <w:bottom w:val="single" w:sz="4" w:space="0" w:color="auto"/>
              <w:right w:val="single" w:sz="12" w:space="0" w:color="auto"/>
            </w:tcBorders>
            <w:shd w:val="clear" w:color="auto" w:fill="auto"/>
            <w:vAlign w:val="center"/>
            <w:hideMark/>
          </w:tcPr>
          <w:p w14:paraId="0E2444DB" w14:textId="77777777" w:rsidR="006D7480" w:rsidRPr="00BF62E5" w:rsidRDefault="006D7480" w:rsidP="006D7480">
            <w:pPr>
              <w:spacing w:line="240" w:lineRule="auto"/>
              <w:jc w:val="center"/>
              <w:rPr>
                <w:sz w:val="16"/>
                <w:szCs w:val="16"/>
              </w:rPr>
            </w:pPr>
            <w:r w:rsidRPr="00BF62E5">
              <w:rPr>
                <w:sz w:val="16"/>
                <w:szCs w:val="16"/>
              </w:rPr>
              <w:t>Plokiline</w:t>
            </w:r>
          </w:p>
        </w:tc>
      </w:tr>
      <w:tr w:rsidR="006D7480" w:rsidRPr="00BF62E5" w14:paraId="19BB76C4"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5BBD6084" w14:textId="77777777" w:rsidR="006D7480" w:rsidRPr="00BF62E5" w:rsidRDefault="006D7480" w:rsidP="006D7480">
            <w:pPr>
              <w:spacing w:line="240" w:lineRule="auto"/>
              <w:jc w:val="left"/>
              <w:rPr>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0B2C7D60" w14:textId="77777777" w:rsidR="006D7480" w:rsidRPr="00BF62E5" w:rsidRDefault="006D7480" w:rsidP="006D7480">
            <w:pPr>
              <w:spacing w:line="240" w:lineRule="auto"/>
              <w:jc w:val="left"/>
              <w:rPr>
                <w:sz w:val="22"/>
                <w:szCs w:val="22"/>
              </w:rPr>
            </w:pPr>
            <w:r w:rsidRPr="00BF62E5">
              <w:rPr>
                <w:sz w:val="22"/>
                <w:szCs w:val="22"/>
              </w:rPr>
              <w:t>Geoloogiline tugevuse indeks</w:t>
            </w:r>
          </w:p>
        </w:tc>
        <w:tc>
          <w:tcPr>
            <w:tcW w:w="629" w:type="dxa"/>
            <w:tcBorders>
              <w:top w:val="nil"/>
              <w:left w:val="nil"/>
              <w:bottom w:val="single" w:sz="4" w:space="0" w:color="auto"/>
              <w:right w:val="single" w:sz="4" w:space="0" w:color="auto"/>
            </w:tcBorders>
            <w:shd w:val="clear" w:color="auto" w:fill="auto"/>
            <w:noWrap/>
            <w:vAlign w:val="center"/>
            <w:hideMark/>
          </w:tcPr>
          <w:p w14:paraId="44D2820C"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GSI</w:t>
            </w:r>
          </w:p>
        </w:tc>
        <w:tc>
          <w:tcPr>
            <w:tcW w:w="715" w:type="dxa"/>
            <w:tcBorders>
              <w:top w:val="nil"/>
              <w:left w:val="nil"/>
              <w:bottom w:val="single" w:sz="4" w:space="0" w:color="auto"/>
              <w:right w:val="single" w:sz="4" w:space="0" w:color="auto"/>
            </w:tcBorders>
            <w:shd w:val="clear" w:color="auto" w:fill="auto"/>
            <w:noWrap/>
            <w:vAlign w:val="center"/>
            <w:hideMark/>
          </w:tcPr>
          <w:p w14:paraId="5AD3ECB6" w14:textId="77777777" w:rsidR="006D7480" w:rsidRPr="00BF62E5" w:rsidRDefault="006D7480" w:rsidP="006D7480">
            <w:pPr>
              <w:spacing w:line="240" w:lineRule="auto"/>
              <w:jc w:val="center"/>
              <w:rPr>
                <w:sz w:val="22"/>
                <w:szCs w:val="22"/>
              </w:rPr>
            </w:pPr>
            <w:r w:rsidRPr="00BF62E5">
              <w:rPr>
                <w:sz w:val="22"/>
                <w:szCs w:val="22"/>
              </w:rPr>
              <w:t> </w:t>
            </w:r>
          </w:p>
        </w:tc>
        <w:tc>
          <w:tcPr>
            <w:tcW w:w="2487" w:type="dxa"/>
            <w:gridSpan w:val="3"/>
            <w:vMerge/>
            <w:tcBorders>
              <w:top w:val="nil"/>
              <w:left w:val="nil"/>
              <w:bottom w:val="single" w:sz="4" w:space="0" w:color="auto"/>
              <w:right w:val="single" w:sz="4" w:space="0" w:color="auto"/>
            </w:tcBorders>
            <w:vAlign w:val="center"/>
            <w:hideMark/>
          </w:tcPr>
          <w:p w14:paraId="0F2CE09B"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noWrap/>
            <w:vAlign w:val="center"/>
            <w:hideMark/>
          </w:tcPr>
          <w:p w14:paraId="47B14FA8" w14:textId="77777777" w:rsidR="006D7480" w:rsidRPr="00BF62E5" w:rsidRDefault="006D7480" w:rsidP="006D7480">
            <w:pPr>
              <w:spacing w:line="240" w:lineRule="auto"/>
              <w:jc w:val="center"/>
              <w:rPr>
                <w:sz w:val="22"/>
                <w:szCs w:val="22"/>
              </w:rPr>
            </w:pPr>
            <w:r w:rsidRPr="00BF62E5">
              <w:rPr>
                <w:sz w:val="22"/>
                <w:szCs w:val="22"/>
              </w:rPr>
              <w:t>35</w:t>
            </w:r>
          </w:p>
        </w:tc>
        <w:tc>
          <w:tcPr>
            <w:tcW w:w="745" w:type="dxa"/>
            <w:tcBorders>
              <w:top w:val="nil"/>
              <w:left w:val="nil"/>
              <w:bottom w:val="single" w:sz="4" w:space="0" w:color="auto"/>
              <w:right w:val="single" w:sz="4" w:space="0" w:color="auto"/>
            </w:tcBorders>
            <w:shd w:val="clear" w:color="auto" w:fill="auto"/>
            <w:noWrap/>
            <w:vAlign w:val="center"/>
            <w:hideMark/>
          </w:tcPr>
          <w:p w14:paraId="7849C675" w14:textId="77777777" w:rsidR="006D7480" w:rsidRPr="00BF62E5" w:rsidRDefault="006D7480" w:rsidP="006D7480">
            <w:pPr>
              <w:spacing w:line="240" w:lineRule="auto"/>
              <w:jc w:val="center"/>
              <w:rPr>
                <w:sz w:val="22"/>
                <w:szCs w:val="22"/>
              </w:rPr>
            </w:pPr>
            <w:r w:rsidRPr="00BF62E5">
              <w:rPr>
                <w:sz w:val="22"/>
                <w:szCs w:val="22"/>
              </w:rPr>
              <w:t>60</w:t>
            </w:r>
          </w:p>
        </w:tc>
        <w:tc>
          <w:tcPr>
            <w:tcW w:w="754" w:type="dxa"/>
            <w:tcBorders>
              <w:top w:val="nil"/>
              <w:left w:val="nil"/>
              <w:bottom w:val="single" w:sz="4" w:space="0" w:color="auto"/>
              <w:right w:val="single" w:sz="4" w:space="0" w:color="auto"/>
            </w:tcBorders>
            <w:shd w:val="clear" w:color="auto" w:fill="auto"/>
            <w:noWrap/>
            <w:vAlign w:val="center"/>
            <w:hideMark/>
          </w:tcPr>
          <w:p w14:paraId="414F5BF5" w14:textId="77777777" w:rsidR="006D7480" w:rsidRPr="00BF62E5" w:rsidRDefault="006D7480" w:rsidP="006D7480">
            <w:pPr>
              <w:spacing w:line="240" w:lineRule="auto"/>
              <w:jc w:val="center"/>
              <w:rPr>
                <w:sz w:val="22"/>
                <w:szCs w:val="22"/>
              </w:rPr>
            </w:pPr>
            <w:r w:rsidRPr="00BF62E5">
              <w:rPr>
                <w:sz w:val="22"/>
                <w:szCs w:val="22"/>
              </w:rPr>
              <w:t>45</w:t>
            </w:r>
          </w:p>
        </w:tc>
        <w:tc>
          <w:tcPr>
            <w:tcW w:w="663" w:type="dxa"/>
            <w:tcBorders>
              <w:top w:val="nil"/>
              <w:left w:val="nil"/>
              <w:bottom w:val="single" w:sz="4" w:space="0" w:color="auto"/>
              <w:right w:val="single" w:sz="12" w:space="0" w:color="auto"/>
            </w:tcBorders>
            <w:shd w:val="clear" w:color="auto" w:fill="auto"/>
            <w:noWrap/>
            <w:vAlign w:val="center"/>
            <w:hideMark/>
          </w:tcPr>
          <w:p w14:paraId="1C879DBF" w14:textId="77777777" w:rsidR="006D7480" w:rsidRPr="00BF62E5" w:rsidRDefault="006D7480" w:rsidP="006D7480">
            <w:pPr>
              <w:spacing w:line="240" w:lineRule="auto"/>
              <w:jc w:val="center"/>
              <w:rPr>
                <w:sz w:val="22"/>
                <w:szCs w:val="22"/>
              </w:rPr>
            </w:pPr>
            <w:r w:rsidRPr="00BF62E5">
              <w:rPr>
                <w:sz w:val="22"/>
                <w:szCs w:val="22"/>
              </w:rPr>
              <w:t>55</w:t>
            </w:r>
          </w:p>
        </w:tc>
      </w:tr>
      <w:tr w:rsidR="006D7480" w:rsidRPr="00BF62E5" w14:paraId="48896834"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47C7F087" w14:textId="77777777" w:rsidR="006D7480" w:rsidRPr="00BF62E5" w:rsidRDefault="006D7480" w:rsidP="006D7480">
            <w:pPr>
              <w:spacing w:line="240" w:lineRule="auto"/>
              <w:jc w:val="left"/>
              <w:rPr>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5C635524" w14:textId="77777777" w:rsidR="006D7480" w:rsidRPr="00BF62E5" w:rsidRDefault="006D7480" w:rsidP="006D7480">
            <w:pPr>
              <w:spacing w:line="240" w:lineRule="auto"/>
              <w:jc w:val="left"/>
              <w:rPr>
                <w:sz w:val="22"/>
                <w:szCs w:val="22"/>
              </w:rPr>
            </w:pPr>
            <w:r w:rsidRPr="00BF62E5">
              <w:rPr>
                <w:sz w:val="22"/>
                <w:szCs w:val="22"/>
              </w:rPr>
              <w:t>Hoek-Brown'I konstant</w:t>
            </w:r>
          </w:p>
        </w:tc>
        <w:tc>
          <w:tcPr>
            <w:tcW w:w="629" w:type="dxa"/>
            <w:tcBorders>
              <w:top w:val="nil"/>
              <w:left w:val="nil"/>
              <w:bottom w:val="single" w:sz="4" w:space="0" w:color="auto"/>
              <w:right w:val="single" w:sz="4" w:space="0" w:color="auto"/>
            </w:tcBorders>
            <w:shd w:val="clear" w:color="auto" w:fill="auto"/>
            <w:noWrap/>
            <w:vAlign w:val="center"/>
            <w:hideMark/>
          </w:tcPr>
          <w:p w14:paraId="69C627B5"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m</w:t>
            </w:r>
            <w:r w:rsidRPr="00BF62E5">
              <w:rPr>
                <w:b/>
                <w:bCs/>
                <w:color w:val="000000"/>
                <w:sz w:val="22"/>
                <w:szCs w:val="22"/>
                <w:vertAlign w:val="subscript"/>
              </w:rPr>
              <w:t>b</w:t>
            </w:r>
          </w:p>
        </w:tc>
        <w:tc>
          <w:tcPr>
            <w:tcW w:w="715" w:type="dxa"/>
            <w:tcBorders>
              <w:top w:val="nil"/>
              <w:left w:val="nil"/>
              <w:bottom w:val="single" w:sz="4" w:space="0" w:color="auto"/>
              <w:right w:val="single" w:sz="4" w:space="0" w:color="auto"/>
            </w:tcBorders>
            <w:shd w:val="clear" w:color="auto" w:fill="auto"/>
            <w:noWrap/>
            <w:vAlign w:val="center"/>
            <w:hideMark/>
          </w:tcPr>
          <w:p w14:paraId="71EE3E97" w14:textId="77777777" w:rsidR="006D7480" w:rsidRPr="00BF62E5" w:rsidRDefault="006D7480" w:rsidP="006D7480">
            <w:pPr>
              <w:spacing w:line="240" w:lineRule="auto"/>
              <w:jc w:val="center"/>
              <w:rPr>
                <w:sz w:val="22"/>
                <w:szCs w:val="22"/>
              </w:rPr>
            </w:pPr>
            <w:r w:rsidRPr="00BF62E5">
              <w:rPr>
                <w:sz w:val="22"/>
                <w:szCs w:val="22"/>
              </w:rPr>
              <w:t> </w:t>
            </w:r>
          </w:p>
        </w:tc>
        <w:tc>
          <w:tcPr>
            <w:tcW w:w="2487" w:type="dxa"/>
            <w:gridSpan w:val="3"/>
            <w:vMerge/>
            <w:tcBorders>
              <w:top w:val="nil"/>
              <w:left w:val="nil"/>
              <w:bottom w:val="single" w:sz="4" w:space="0" w:color="auto"/>
              <w:right w:val="single" w:sz="4" w:space="0" w:color="auto"/>
            </w:tcBorders>
            <w:vAlign w:val="center"/>
            <w:hideMark/>
          </w:tcPr>
          <w:p w14:paraId="5BE42003"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noWrap/>
            <w:vAlign w:val="center"/>
            <w:hideMark/>
          </w:tcPr>
          <w:p w14:paraId="59AD085A" w14:textId="77777777" w:rsidR="006D7480" w:rsidRPr="00BF62E5" w:rsidRDefault="006D7480" w:rsidP="006D7480">
            <w:pPr>
              <w:spacing w:line="240" w:lineRule="auto"/>
              <w:jc w:val="center"/>
              <w:rPr>
                <w:sz w:val="22"/>
                <w:szCs w:val="22"/>
              </w:rPr>
            </w:pPr>
            <w:r w:rsidRPr="00BF62E5">
              <w:rPr>
                <w:sz w:val="22"/>
                <w:szCs w:val="22"/>
              </w:rPr>
              <w:t>1,276</w:t>
            </w:r>
          </w:p>
        </w:tc>
        <w:tc>
          <w:tcPr>
            <w:tcW w:w="745" w:type="dxa"/>
            <w:tcBorders>
              <w:top w:val="nil"/>
              <w:left w:val="nil"/>
              <w:bottom w:val="single" w:sz="4" w:space="0" w:color="auto"/>
              <w:right w:val="single" w:sz="4" w:space="0" w:color="auto"/>
            </w:tcBorders>
            <w:shd w:val="clear" w:color="auto" w:fill="auto"/>
            <w:noWrap/>
            <w:vAlign w:val="center"/>
            <w:hideMark/>
          </w:tcPr>
          <w:p w14:paraId="5E2648CC" w14:textId="77777777" w:rsidR="006D7480" w:rsidRPr="00BF62E5" w:rsidRDefault="006D7480" w:rsidP="006D7480">
            <w:pPr>
              <w:spacing w:line="240" w:lineRule="auto"/>
              <w:jc w:val="center"/>
              <w:rPr>
                <w:sz w:val="22"/>
                <w:szCs w:val="22"/>
              </w:rPr>
            </w:pPr>
            <w:r w:rsidRPr="00BF62E5">
              <w:rPr>
                <w:sz w:val="22"/>
                <w:szCs w:val="22"/>
              </w:rPr>
              <w:t>4,074</w:t>
            </w:r>
          </w:p>
        </w:tc>
        <w:tc>
          <w:tcPr>
            <w:tcW w:w="754" w:type="dxa"/>
            <w:tcBorders>
              <w:top w:val="nil"/>
              <w:left w:val="nil"/>
              <w:bottom w:val="single" w:sz="4" w:space="0" w:color="auto"/>
              <w:right w:val="single" w:sz="4" w:space="0" w:color="auto"/>
            </w:tcBorders>
            <w:shd w:val="clear" w:color="auto" w:fill="auto"/>
            <w:noWrap/>
            <w:vAlign w:val="center"/>
            <w:hideMark/>
          </w:tcPr>
          <w:p w14:paraId="7DC3ADB8" w14:textId="77777777" w:rsidR="006D7480" w:rsidRPr="00BF62E5" w:rsidRDefault="006D7480" w:rsidP="006D7480">
            <w:pPr>
              <w:spacing w:line="240" w:lineRule="auto"/>
              <w:jc w:val="center"/>
              <w:rPr>
                <w:sz w:val="22"/>
                <w:szCs w:val="22"/>
              </w:rPr>
            </w:pPr>
            <w:r w:rsidRPr="00BF62E5">
              <w:rPr>
                <w:sz w:val="22"/>
                <w:szCs w:val="22"/>
              </w:rPr>
              <w:t>0,701</w:t>
            </w:r>
          </w:p>
        </w:tc>
        <w:tc>
          <w:tcPr>
            <w:tcW w:w="663" w:type="dxa"/>
            <w:tcBorders>
              <w:top w:val="nil"/>
              <w:left w:val="nil"/>
              <w:bottom w:val="single" w:sz="4" w:space="0" w:color="auto"/>
              <w:right w:val="single" w:sz="12" w:space="0" w:color="auto"/>
            </w:tcBorders>
            <w:shd w:val="clear" w:color="auto" w:fill="auto"/>
            <w:noWrap/>
            <w:vAlign w:val="center"/>
            <w:hideMark/>
          </w:tcPr>
          <w:p w14:paraId="56EC7676" w14:textId="77777777" w:rsidR="006D7480" w:rsidRPr="00BF62E5" w:rsidRDefault="006D7480" w:rsidP="006D7480">
            <w:pPr>
              <w:spacing w:line="240" w:lineRule="auto"/>
              <w:jc w:val="center"/>
              <w:rPr>
                <w:sz w:val="22"/>
                <w:szCs w:val="22"/>
              </w:rPr>
            </w:pPr>
            <w:r w:rsidRPr="00BF62E5">
              <w:rPr>
                <w:sz w:val="22"/>
                <w:szCs w:val="22"/>
              </w:rPr>
              <w:t>1,002</w:t>
            </w:r>
          </w:p>
        </w:tc>
      </w:tr>
      <w:tr w:rsidR="006D7480" w:rsidRPr="00BF62E5" w14:paraId="4A996A8D"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5A6F7CD7" w14:textId="77777777" w:rsidR="006D7480" w:rsidRPr="00BF62E5" w:rsidRDefault="006D7480" w:rsidP="006D7480">
            <w:pPr>
              <w:spacing w:line="240" w:lineRule="auto"/>
              <w:jc w:val="left"/>
              <w:rPr>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021517CE" w14:textId="77777777" w:rsidR="006D7480" w:rsidRPr="00BF62E5" w:rsidRDefault="006D7480" w:rsidP="006D7480">
            <w:pPr>
              <w:spacing w:line="240" w:lineRule="auto"/>
              <w:jc w:val="left"/>
              <w:rPr>
                <w:sz w:val="22"/>
                <w:szCs w:val="22"/>
              </w:rPr>
            </w:pPr>
            <w:r w:rsidRPr="00BF62E5">
              <w:rPr>
                <w:sz w:val="22"/>
                <w:szCs w:val="22"/>
              </w:rPr>
              <w:t>Kivim massiivi konstant</w:t>
            </w:r>
          </w:p>
        </w:tc>
        <w:tc>
          <w:tcPr>
            <w:tcW w:w="629" w:type="dxa"/>
            <w:tcBorders>
              <w:top w:val="nil"/>
              <w:left w:val="nil"/>
              <w:bottom w:val="single" w:sz="4" w:space="0" w:color="auto"/>
              <w:right w:val="single" w:sz="4" w:space="0" w:color="auto"/>
            </w:tcBorders>
            <w:shd w:val="clear" w:color="auto" w:fill="auto"/>
            <w:noWrap/>
            <w:vAlign w:val="center"/>
            <w:hideMark/>
          </w:tcPr>
          <w:p w14:paraId="7E3EE930"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s</w:t>
            </w:r>
          </w:p>
        </w:tc>
        <w:tc>
          <w:tcPr>
            <w:tcW w:w="715" w:type="dxa"/>
            <w:tcBorders>
              <w:top w:val="nil"/>
              <w:left w:val="nil"/>
              <w:bottom w:val="single" w:sz="4" w:space="0" w:color="auto"/>
              <w:right w:val="single" w:sz="4" w:space="0" w:color="auto"/>
            </w:tcBorders>
            <w:shd w:val="clear" w:color="auto" w:fill="auto"/>
            <w:noWrap/>
            <w:vAlign w:val="center"/>
            <w:hideMark/>
          </w:tcPr>
          <w:p w14:paraId="4E84CED9" w14:textId="77777777" w:rsidR="006D7480" w:rsidRPr="00BF62E5" w:rsidRDefault="006D7480" w:rsidP="006D7480">
            <w:pPr>
              <w:spacing w:line="240" w:lineRule="auto"/>
              <w:jc w:val="center"/>
              <w:rPr>
                <w:sz w:val="22"/>
                <w:szCs w:val="22"/>
              </w:rPr>
            </w:pPr>
            <w:r w:rsidRPr="00BF62E5">
              <w:rPr>
                <w:sz w:val="22"/>
                <w:szCs w:val="22"/>
              </w:rPr>
              <w:t> </w:t>
            </w:r>
          </w:p>
        </w:tc>
        <w:tc>
          <w:tcPr>
            <w:tcW w:w="2487" w:type="dxa"/>
            <w:gridSpan w:val="3"/>
            <w:vMerge/>
            <w:tcBorders>
              <w:top w:val="nil"/>
              <w:left w:val="nil"/>
              <w:bottom w:val="single" w:sz="4" w:space="0" w:color="auto"/>
              <w:right w:val="single" w:sz="4" w:space="0" w:color="auto"/>
            </w:tcBorders>
            <w:vAlign w:val="center"/>
            <w:hideMark/>
          </w:tcPr>
          <w:p w14:paraId="580047B4"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noWrap/>
            <w:vAlign w:val="center"/>
            <w:hideMark/>
          </w:tcPr>
          <w:p w14:paraId="1DCB9B4F" w14:textId="77777777" w:rsidR="006D7480" w:rsidRPr="00BF62E5" w:rsidRDefault="006D7480" w:rsidP="006D7480">
            <w:pPr>
              <w:spacing w:line="240" w:lineRule="auto"/>
              <w:jc w:val="center"/>
              <w:rPr>
                <w:sz w:val="22"/>
                <w:szCs w:val="22"/>
              </w:rPr>
            </w:pPr>
            <w:r w:rsidRPr="00BF62E5">
              <w:rPr>
                <w:sz w:val="22"/>
                <w:szCs w:val="22"/>
              </w:rPr>
              <w:t>0,0007</w:t>
            </w:r>
          </w:p>
        </w:tc>
        <w:tc>
          <w:tcPr>
            <w:tcW w:w="745" w:type="dxa"/>
            <w:tcBorders>
              <w:top w:val="nil"/>
              <w:left w:val="nil"/>
              <w:bottom w:val="single" w:sz="4" w:space="0" w:color="auto"/>
              <w:right w:val="single" w:sz="4" w:space="0" w:color="auto"/>
            </w:tcBorders>
            <w:shd w:val="clear" w:color="auto" w:fill="auto"/>
            <w:noWrap/>
            <w:vAlign w:val="center"/>
            <w:hideMark/>
          </w:tcPr>
          <w:p w14:paraId="2711F427" w14:textId="77777777" w:rsidR="006D7480" w:rsidRPr="00BF62E5" w:rsidRDefault="006D7480" w:rsidP="006D7480">
            <w:pPr>
              <w:spacing w:line="240" w:lineRule="auto"/>
              <w:jc w:val="center"/>
              <w:rPr>
                <w:sz w:val="22"/>
                <w:szCs w:val="22"/>
              </w:rPr>
            </w:pPr>
            <w:r w:rsidRPr="00BF62E5">
              <w:rPr>
                <w:sz w:val="22"/>
                <w:szCs w:val="22"/>
              </w:rPr>
              <w:t>0,0117</w:t>
            </w:r>
          </w:p>
        </w:tc>
        <w:tc>
          <w:tcPr>
            <w:tcW w:w="754" w:type="dxa"/>
            <w:tcBorders>
              <w:top w:val="nil"/>
              <w:left w:val="nil"/>
              <w:bottom w:val="single" w:sz="4" w:space="0" w:color="auto"/>
              <w:right w:val="single" w:sz="4" w:space="0" w:color="auto"/>
            </w:tcBorders>
            <w:shd w:val="clear" w:color="auto" w:fill="auto"/>
            <w:noWrap/>
            <w:vAlign w:val="center"/>
            <w:hideMark/>
          </w:tcPr>
          <w:p w14:paraId="76D03676" w14:textId="77777777" w:rsidR="006D7480" w:rsidRPr="00BF62E5" w:rsidRDefault="006D7480" w:rsidP="006D7480">
            <w:pPr>
              <w:spacing w:line="240" w:lineRule="auto"/>
              <w:jc w:val="center"/>
              <w:rPr>
                <w:sz w:val="22"/>
                <w:szCs w:val="22"/>
              </w:rPr>
            </w:pPr>
            <w:r w:rsidRPr="00BF62E5">
              <w:rPr>
                <w:sz w:val="22"/>
                <w:szCs w:val="22"/>
              </w:rPr>
              <w:t>0,0022</w:t>
            </w:r>
          </w:p>
        </w:tc>
        <w:tc>
          <w:tcPr>
            <w:tcW w:w="663" w:type="dxa"/>
            <w:tcBorders>
              <w:top w:val="nil"/>
              <w:left w:val="nil"/>
              <w:bottom w:val="single" w:sz="4" w:space="0" w:color="auto"/>
              <w:right w:val="single" w:sz="12" w:space="0" w:color="auto"/>
            </w:tcBorders>
            <w:shd w:val="clear" w:color="auto" w:fill="auto"/>
            <w:noWrap/>
            <w:vAlign w:val="center"/>
            <w:hideMark/>
          </w:tcPr>
          <w:p w14:paraId="2CC632D9" w14:textId="77777777" w:rsidR="006D7480" w:rsidRPr="00BF62E5" w:rsidRDefault="006D7480" w:rsidP="006D7480">
            <w:pPr>
              <w:spacing w:line="240" w:lineRule="auto"/>
              <w:jc w:val="center"/>
              <w:rPr>
                <w:sz w:val="22"/>
                <w:szCs w:val="22"/>
              </w:rPr>
            </w:pPr>
            <w:r w:rsidRPr="00BF62E5">
              <w:rPr>
                <w:sz w:val="22"/>
                <w:szCs w:val="22"/>
              </w:rPr>
              <w:t>0,0067</w:t>
            </w:r>
          </w:p>
        </w:tc>
      </w:tr>
      <w:tr w:rsidR="006D7480" w:rsidRPr="00BF62E5" w14:paraId="02CEAED4"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7A997424" w14:textId="77777777" w:rsidR="006D7480" w:rsidRPr="00BF62E5" w:rsidRDefault="006D7480" w:rsidP="006D7480">
            <w:pPr>
              <w:spacing w:line="240" w:lineRule="auto"/>
              <w:jc w:val="left"/>
              <w:rPr>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6C098FDF" w14:textId="77777777" w:rsidR="006D7480" w:rsidRPr="00BF62E5" w:rsidRDefault="006D7480" w:rsidP="006D7480">
            <w:pPr>
              <w:spacing w:line="240" w:lineRule="auto"/>
              <w:jc w:val="left"/>
              <w:rPr>
                <w:sz w:val="22"/>
                <w:szCs w:val="22"/>
              </w:rPr>
            </w:pPr>
            <w:r w:rsidRPr="00BF62E5">
              <w:rPr>
                <w:sz w:val="22"/>
                <w:szCs w:val="22"/>
              </w:rPr>
              <w:t>Kivimi massivi konstant</w:t>
            </w:r>
          </w:p>
        </w:tc>
        <w:tc>
          <w:tcPr>
            <w:tcW w:w="629" w:type="dxa"/>
            <w:tcBorders>
              <w:top w:val="nil"/>
              <w:left w:val="nil"/>
              <w:bottom w:val="single" w:sz="4" w:space="0" w:color="auto"/>
              <w:right w:val="single" w:sz="4" w:space="0" w:color="auto"/>
            </w:tcBorders>
            <w:shd w:val="clear" w:color="auto" w:fill="auto"/>
            <w:noWrap/>
            <w:vAlign w:val="center"/>
            <w:hideMark/>
          </w:tcPr>
          <w:p w14:paraId="45E15586" w14:textId="77777777" w:rsidR="006D7480" w:rsidRPr="00BF62E5" w:rsidRDefault="006D7480" w:rsidP="006D7480">
            <w:pPr>
              <w:spacing w:line="240" w:lineRule="auto"/>
              <w:jc w:val="center"/>
              <w:rPr>
                <w:b/>
                <w:bCs/>
                <w:color w:val="000000"/>
                <w:sz w:val="22"/>
                <w:szCs w:val="22"/>
              </w:rPr>
            </w:pPr>
            <w:r w:rsidRPr="00BF62E5">
              <w:rPr>
                <w:b/>
                <w:bCs/>
                <w:color w:val="000000"/>
                <w:sz w:val="22"/>
                <w:szCs w:val="22"/>
              </w:rPr>
              <w:t>a</w:t>
            </w:r>
          </w:p>
        </w:tc>
        <w:tc>
          <w:tcPr>
            <w:tcW w:w="715" w:type="dxa"/>
            <w:tcBorders>
              <w:top w:val="nil"/>
              <w:left w:val="nil"/>
              <w:bottom w:val="single" w:sz="4" w:space="0" w:color="auto"/>
              <w:right w:val="single" w:sz="4" w:space="0" w:color="auto"/>
            </w:tcBorders>
            <w:shd w:val="clear" w:color="auto" w:fill="auto"/>
            <w:noWrap/>
            <w:vAlign w:val="center"/>
            <w:hideMark/>
          </w:tcPr>
          <w:p w14:paraId="709AC4BA" w14:textId="77777777" w:rsidR="006D7480" w:rsidRPr="00BF62E5" w:rsidRDefault="006D7480" w:rsidP="006D7480">
            <w:pPr>
              <w:spacing w:line="240" w:lineRule="auto"/>
              <w:jc w:val="center"/>
              <w:rPr>
                <w:sz w:val="22"/>
                <w:szCs w:val="22"/>
              </w:rPr>
            </w:pPr>
            <w:r w:rsidRPr="00BF62E5">
              <w:rPr>
                <w:sz w:val="22"/>
                <w:szCs w:val="22"/>
              </w:rPr>
              <w:t> </w:t>
            </w:r>
          </w:p>
        </w:tc>
        <w:tc>
          <w:tcPr>
            <w:tcW w:w="2487" w:type="dxa"/>
            <w:gridSpan w:val="3"/>
            <w:vMerge/>
            <w:tcBorders>
              <w:top w:val="nil"/>
              <w:left w:val="nil"/>
              <w:bottom w:val="single" w:sz="4" w:space="0" w:color="auto"/>
              <w:right w:val="single" w:sz="4" w:space="0" w:color="auto"/>
            </w:tcBorders>
            <w:vAlign w:val="center"/>
            <w:hideMark/>
          </w:tcPr>
          <w:p w14:paraId="7C7A059C"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noWrap/>
            <w:vAlign w:val="center"/>
            <w:hideMark/>
          </w:tcPr>
          <w:p w14:paraId="70361D31" w14:textId="77777777" w:rsidR="006D7480" w:rsidRPr="00BF62E5" w:rsidRDefault="006D7480" w:rsidP="006D7480">
            <w:pPr>
              <w:spacing w:line="240" w:lineRule="auto"/>
              <w:jc w:val="center"/>
              <w:rPr>
                <w:sz w:val="22"/>
                <w:szCs w:val="22"/>
              </w:rPr>
            </w:pPr>
            <w:r w:rsidRPr="00BF62E5">
              <w:rPr>
                <w:sz w:val="22"/>
                <w:szCs w:val="22"/>
              </w:rPr>
              <w:t>0,5159</w:t>
            </w:r>
          </w:p>
        </w:tc>
        <w:tc>
          <w:tcPr>
            <w:tcW w:w="745" w:type="dxa"/>
            <w:tcBorders>
              <w:top w:val="nil"/>
              <w:left w:val="nil"/>
              <w:bottom w:val="single" w:sz="4" w:space="0" w:color="auto"/>
              <w:right w:val="single" w:sz="4" w:space="0" w:color="auto"/>
            </w:tcBorders>
            <w:shd w:val="clear" w:color="auto" w:fill="auto"/>
            <w:noWrap/>
            <w:vAlign w:val="center"/>
            <w:hideMark/>
          </w:tcPr>
          <w:p w14:paraId="670AD3D0" w14:textId="77777777" w:rsidR="006D7480" w:rsidRPr="00BF62E5" w:rsidRDefault="006D7480" w:rsidP="006D7480">
            <w:pPr>
              <w:spacing w:line="240" w:lineRule="auto"/>
              <w:jc w:val="center"/>
              <w:rPr>
                <w:sz w:val="22"/>
                <w:szCs w:val="22"/>
              </w:rPr>
            </w:pPr>
            <w:r w:rsidRPr="00BF62E5">
              <w:rPr>
                <w:sz w:val="22"/>
                <w:szCs w:val="22"/>
              </w:rPr>
              <w:t>0,5028</w:t>
            </w:r>
          </w:p>
        </w:tc>
        <w:tc>
          <w:tcPr>
            <w:tcW w:w="754" w:type="dxa"/>
            <w:tcBorders>
              <w:top w:val="nil"/>
              <w:left w:val="nil"/>
              <w:bottom w:val="single" w:sz="4" w:space="0" w:color="auto"/>
              <w:right w:val="single" w:sz="4" w:space="0" w:color="auto"/>
            </w:tcBorders>
            <w:shd w:val="clear" w:color="auto" w:fill="auto"/>
            <w:noWrap/>
            <w:vAlign w:val="center"/>
            <w:hideMark/>
          </w:tcPr>
          <w:p w14:paraId="256CCBE0" w14:textId="77777777" w:rsidR="006D7480" w:rsidRPr="00BF62E5" w:rsidRDefault="006D7480" w:rsidP="006D7480">
            <w:pPr>
              <w:spacing w:line="240" w:lineRule="auto"/>
              <w:jc w:val="center"/>
              <w:rPr>
                <w:sz w:val="22"/>
                <w:szCs w:val="22"/>
              </w:rPr>
            </w:pPr>
            <w:r w:rsidRPr="00BF62E5">
              <w:rPr>
                <w:sz w:val="22"/>
                <w:szCs w:val="22"/>
              </w:rPr>
              <w:t>0,5081</w:t>
            </w:r>
          </w:p>
        </w:tc>
        <w:tc>
          <w:tcPr>
            <w:tcW w:w="663" w:type="dxa"/>
            <w:tcBorders>
              <w:top w:val="nil"/>
              <w:left w:val="nil"/>
              <w:bottom w:val="single" w:sz="4" w:space="0" w:color="auto"/>
              <w:right w:val="single" w:sz="12" w:space="0" w:color="auto"/>
            </w:tcBorders>
            <w:shd w:val="clear" w:color="auto" w:fill="auto"/>
            <w:noWrap/>
            <w:vAlign w:val="center"/>
            <w:hideMark/>
          </w:tcPr>
          <w:p w14:paraId="59D606C6" w14:textId="77777777" w:rsidR="006D7480" w:rsidRPr="00BF62E5" w:rsidRDefault="006D7480" w:rsidP="006D7480">
            <w:pPr>
              <w:spacing w:line="240" w:lineRule="auto"/>
              <w:jc w:val="center"/>
              <w:rPr>
                <w:sz w:val="22"/>
                <w:szCs w:val="22"/>
              </w:rPr>
            </w:pPr>
            <w:r w:rsidRPr="00BF62E5">
              <w:rPr>
                <w:sz w:val="22"/>
                <w:szCs w:val="22"/>
              </w:rPr>
              <w:t>0,5040</w:t>
            </w:r>
          </w:p>
        </w:tc>
      </w:tr>
      <w:tr w:rsidR="006D7480" w:rsidRPr="00BF62E5" w14:paraId="1EDCDC85" w14:textId="77777777" w:rsidTr="004D35B4">
        <w:trPr>
          <w:trHeight w:val="345"/>
          <w:jc w:val="center"/>
        </w:trPr>
        <w:tc>
          <w:tcPr>
            <w:tcW w:w="557" w:type="dxa"/>
            <w:vMerge/>
            <w:tcBorders>
              <w:top w:val="nil"/>
              <w:left w:val="single" w:sz="12" w:space="0" w:color="auto"/>
              <w:bottom w:val="single" w:sz="8" w:space="0" w:color="000000"/>
              <w:right w:val="single" w:sz="12" w:space="0" w:color="auto"/>
            </w:tcBorders>
            <w:vAlign w:val="center"/>
            <w:hideMark/>
          </w:tcPr>
          <w:p w14:paraId="4E15A6C6" w14:textId="77777777" w:rsidR="006D7480" w:rsidRPr="00BF62E5" w:rsidRDefault="006D7480" w:rsidP="006D7480">
            <w:pPr>
              <w:spacing w:line="240" w:lineRule="auto"/>
              <w:jc w:val="left"/>
              <w:rPr>
                <w:sz w:val="22"/>
                <w:szCs w:val="22"/>
              </w:rPr>
            </w:pPr>
          </w:p>
        </w:tc>
        <w:tc>
          <w:tcPr>
            <w:tcW w:w="2193" w:type="dxa"/>
            <w:tcBorders>
              <w:top w:val="nil"/>
              <w:left w:val="single" w:sz="12" w:space="0" w:color="auto"/>
              <w:bottom w:val="single" w:sz="4" w:space="0" w:color="auto"/>
              <w:right w:val="single" w:sz="4" w:space="0" w:color="auto"/>
            </w:tcBorders>
            <w:shd w:val="clear" w:color="auto" w:fill="auto"/>
            <w:noWrap/>
            <w:vAlign w:val="center"/>
            <w:hideMark/>
          </w:tcPr>
          <w:p w14:paraId="2FABD6C5" w14:textId="77777777" w:rsidR="006D7480" w:rsidRPr="00BF62E5" w:rsidRDefault="006D7480" w:rsidP="006D7480">
            <w:pPr>
              <w:spacing w:line="240" w:lineRule="auto"/>
              <w:jc w:val="left"/>
              <w:rPr>
                <w:sz w:val="22"/>
                <w:szCs w:val="22"/>
              </w:rPr>
            </w:pPr>
            <w:r w:rsidRPr="00BF62E5">
              <w:rPr>
                <w:sz w:val="22"/>
                <w:szCs w:val="22"/>
              </w:rPr>
              <w:t>Sisehõõrdenurk*</w:t>
            </w:r>
          </w:p>
        </w:tc>
        <w:tc>
          <w:tcPr>
            <w:tcW w:w="629" w:type="dxa"/>
            <w:tcBorders>
              <w:top w:val="nil"/>
              <w:left w:val="nil"/>
              <w:bottom w:val="single" w:sz="4" w:space="0" w:color="auto"/>
              <w:right w:val="single" w:sz="4" w:space="0" w:color="auto"/>
            </w:tcBorders>
            <w:shd w:val="clear" w:color="auto" w:fill="auto"/>
            <w:noWrap/>
            <w:vAlign w:val="bottom"/>
            <w:hideMark/>
          </w:tcPr>
          <w:p w14:paraId="6E5B1011" w14:textId="77777777" w:rsidR="006D7480" w:rsidRPr="00BF62E5" w:rsidRDefault="006D7480" w:rsidP="006D7480">
            <w:pPr>
              <w:spacing w:line="240" w:lineRule="auto"/>
              <w:jc w:val="center"/>
              <w:rPr>
                <w:b/>
                <w:bCs/>
                <w:sz w:val="22"/>
                <w:szCs w:val="22"/>
              </w:rPr>
            </w:pPr>
            <w:r w:rsidRPr="00BF62E5">
              <w:rPr>
                <w:b/>
                <w:bCs/>
                <w:sz w:val="22"/>
                <w:szCs w:val="22"/>
              </w:rPr>
              <w:t>φ'</w:t>
            </w:r>
          </w:p>
        </w:tc>
        <w:tc>
          <w:tcPr>
            <w:tcW w:w="715" w:type="dxa"/>
            <w:tcBorders>
              <w:top w:val="nil"/>
              <w:left w:val="nil"/>
              <w:bottom w:val="single" w:sz="4" w:space="0" w:color="auto"/>
              <w:right w:val="single" w:sz="4" w:space="0" w:color="auto"/>
            </w:tcBorders>
            <w:shd w:val="clear" w:color="auto" w:fill="auto"/>
            <w:noWrap/>
            <w:vAlign w:val="center"/>
            <w:hideMark/>
          </w:tcPr>
          <w:p w14:paraId="36844779" w14:textId="77777777" w:rsidR="006D7480" w:rsidRPr="00BF62E5" w:rsidRDefault="006D7480" w:rsidP="006D7480">
            <w:pPr>
              <w:spacing w:line="240" w:lineRule="auto"/>
              <w:jc w:val="center"/>
              <w:rPr>
                <w:sz w:val="22"/>
                <w:szCs w:val="22"/>
              </w:rPr>
            </w:pPr>
            <w:r w:rsidRPr="00BF62E5">
              <w:rPr>
                <w:sz w:val="22"/>
                <w:szCs w:val="22"/>
              </w:rPr>
              <w:t>°</w:t>
            </w:r>
          </w:p>
        </w:tc>
        <w:tc>
          <w:tcPr>
            <w:tcW w:w="2487" w:type="dxa"/>
            <w:gridSpan w:val="3"/>
            <w:vMerge/>
            <w:tcBorders>
              <w:top w:val="nil"/>
              <w:left w:val="nil"/>
              <w:bottom w:val="single" w:sz="4" w:space="0" w:color="auto"/>
              <w:right w:val="single" w:sz="4" w:space="0" w:color="auto"/>
            </w:tcBorders>
            <w:vAlign w:val="center"/>
            <w:hideMark/>
          </w:tcPr>
          <w:p w14:paraId="0BB6CAFF" w14:textId="77777777" w:rsidR="006D7480" w:rsidRPr="00BF62E5" w:rsidRDefault="006D7480" w:rsidP="006D7480">
            <w:pPr>
              <w:spacing w:line="240" w:lineRule="auto"/>
              <w:jc w:val="left"/>
              <w:rPr>
                <w:sz w:val="22"/>
                <w:szCs w:val="22"/>
              </w:rPr>
            </w:pPr>
          </w:p>
        </w:tc>
        <w:tc>
          <w:tcPr>
            <w:tcW w:w="745" w:type="dxa"/>
            <w:tcBorders>
              <w:top w:val="nil"/>
              <w:left w:val="nil"/>
              <w:bottom w:val="single" w:sz="4" w:space="0" w:color="auto"/>
              <w:right w:val="single" w:sz="4" w:space="0" w:color="auto"/>
            </w:tcBorders>
            <w:shd w:val="clear" w:color="auto" w:fill="auto"/>
            <w:noWrap/>
            <w:vAlign w:val="center"/>
            <w:hideMark/>
          </w:tcPr>
          <w:p w14:paraId="7E964A89" w14:textId="77777777" w:rsidR="006D7480" w:rsidRPr="00BF62E5" w:rsidRDefault="006D7480" w:rsidP="006D7480">
            <w:pPr>
              <w:spacing w:line="240" w:lineRule="auto"/>
              <w:jc w:val="center"/>
              <w:rPr>
                <w:sz w:val="22"/>
                <w:szCs w:val="22"/>
              </w:rPr>
            </w:pPr>
            <w:r w:rsidRPr="00BF62E5">
              <w:rPr>
                <w:sz w:val="22"/>
                <w:szCs w:val="22"/>
              </w:rPr>
              <w:t>52</w:t>
            </w:r>
          </w:p>
        </w:tc>
        <w:tc>
          <w:tcPr>
            <w:tcW w:w="745" w:type="dxa"/>
            <w:tcBorders>
              <w:top w:val="nil"/>
              <w:left w:val="nil"/>
              <w:bottom w:val="single" w:sz="4" w:space="0" w:color="auto"/>
              <w:right w:val="single" w:sz="4" w:space="0" w:color="auto"/>
            </w:tcBorders>
            <w:shd w:val="clear" w:color="auto" w:fill="auto"/>
            <w:noWrap/>
            <w:vAlign w:val="center"/>
            <w:hideMark/>
          </w:tcPr>
          <w:p w14:paraId="66B668EC" w14:textId="77777777" w:rsidR="006D7480" w:rsidRPr="00BF62E5" w:rsidRDefault="006D7480" w:rsidP="006D7480">
            <w:pPr>
              <w:spacing w:line="240" w:lineRule="auto"/>
              <w:jc w:val="center"/>
              <w:rPr>
                <w:sz w:val="22"/>
                <w:szCs w:val="22"/>
              </w:rPr>
            </w:pPr>
            <w:r w:rsidRPr="00BF62E5">
              <w:rPr>
                <w:sz w:val="22"/>
                <w:szCs w:val="22"/>
              </w:rPr>
              <w:t>64</w:t>
            </w:r>
          </w:p>
        </w:tc>
        <w:tc>
          <w:tcPr>
            <w:tcW w:w="754" w:type="dxa"/>
            <w:tcBorders>
              <w:top w:val="nil"/>
              <w:left w:val="nil"/>
              <w:bottom w:val="single" w:sz="4" w:space="0" w:color="auto"/>
              <w:right w:val="single" w:sz="4" w:space="0" w:color="auto"/>
            </w:tcBorders>
            <w:shd w:val="clear" w:color="auto" w:fill="auto"/>
            <w:noWrap/>
            <w:vAlign w:val="center"/>
            <w:hideMark/>
          </w:tcPr>
          <w:p w14:paraId="7EE40903" w14:textId="77777777" w:rsidR="006D7480" w:rsidRPr="00BF62E5" w:rsidRDefault="006D7480" w:rsidP="006D7480">
            <w:pPr>
              <w:spacing w:line="240" w:lineRule="auto"/>
              <w:jc w:val="center"/>
              <w:rPr>
                <w:sz w:val="22"/>
                <w:szCs w:val="22"/>
              </w:rPr>
            </w:pPr>
            <w:r w:rsidRPr="00BF62E5">
              <w:rPr>
                <w:sz w:val="22"/>
                <w:szCs w:val="22"/>
              </w:rPr>
              <w:t>19</w:t>
            </w:r>
          </w:p>
        </w:tc>
        <w:tc>
          <w:tcPr>
            <w:tcW w:w="663" w:type="dxa"/>
            <w:tcBorders>
              <w:top w:val="nil"/>
              <w:left w:val="nil"/>
              <w:bottom w:val="single" w:sz="4" w:space="0" w:color="auto"/>
              <w:right w:val="single" w:sz="12" w:space="0" w:color="auto"/>
            </w:tcBorders>
            <w:shd w:val="clear" w:color="auto" w:fill="auto"/>
            <w:noWrap/>
            <w:vAlign w:val="center"/>
            <w:hideMark/>
          </w:tcPr>
          <w:p w14:paraId="0D3AABC8" w14:textId="77777777" w:rsidR="006D7480" w:rsidRPr="00BF62E5" w:rsidRDefault="006D7480" w:rsidP="006D7480">
            <w:pPr>
              <w:spacing w:line="240" w:lineRule="auto"/>
              <w:jc w:val="center"/>
              <w:rPr>
                <w:sz w:val="22"/>
                <w:szCs w:val="22"/>
              </w:rPr>
            </w:pPr>
            <w:r w:rsidRPr="00BF62E5">
              <w:rPr>
                <w:sz w:val="22"/>
                <w:szCs w:val="22"/>
              </w:rPr>
              <w:t>23</w:t>
            </w:r>
          </w:p>
        </w:tc>
      </w:tr>
      <w:tr w:rsidR="004D35B4" w:rsidRPr="00BF62E5" w14:paraId="5322CE30" w14:textId="77777777" w:rsidTr="004D35B4">
        <w:trPr>
          <w:trHeight w:val="345"/>
          <w:jc w:val="center"/>
        </w:trPr>
        <w:tc>
          <w:tcPr>
            <w:tcW w:w="557" w:type="dxa"/>
            <w:vMerge/>
            <w:tcBorders>
              <w:top w:val="nil"/>
              <w:left w:val="single" w:sz="12" w:space="0" w:color="auto"/>
              <w:bottom w:val="single" w:sz="12" w:space="0" w:color="auto"/>
              <w:right w:val="single" w:sz="12" w:space="0" w:color="auto"/>
            </w:tcBorders>
            <w:vAlign w:val="center"/>
            <w:hideMark/>
          </w:tcPr>
          <w:p w14:paraId="1A048B06" w14:textId="77777777" w:rsidR="006D7480" w:rsidRPr="00BF62E5" w:rsidRDefault="006D7480" w:rsidP="006D7480">
            <w:pPr>
              <w:spacing w:line="240" w:lineRule="auto"/>
              <w:jc w:val="left"/>
              <w:rPr>
                <w:sz w:val="22"/>
                <w:szCs w:val="22"/>
              </w:rPr>
            </w:pPr>
          </w:p>
        </w:tc>
        <w:tc>
          <w:tcPr>
            <w:tcW w:w="2193" w:type="dxa"/>
            <w:tcBorders>
              <w:top w:val="nil"/>
              <w:left w:val="single" w:sz="12" w:space="0" w:color="auto"/>
              <w:bottom w:val="single" w:sz="12" w:space="0" w:color="auto"/>
              <w:right w:val="single" w:sz="4" w:space="0" w:color="auto"/>
            </w:tcBorders>
            <w:shd w:val="clear" w:color="auto" w:fill="auto"/>
            <w:noWrap/>
            <w:vAlign w:val="center"/>
            <w:hideMark/>
          </w:tcPr>
          <w:p w14:paraId="3B561B34" w14:textId="77777777" w:rsidR="006D7480" w:rsidRPr="00BF62E5" w:rsidRDefault="006D7480" w:rsidP="006D7480">
            <w:pPr>
              <w:spacing w:line="240" w:lineRule="auto"/>
              <w:jc w:val="left"/>
              <w:rPr>
                <w:sz w:val="22"/>
                <w:szCs w:val="22"/>
              </w:rPr>
            </w:pPr>
            <w:r w:rsidRPr="00BF62E5">
              <w:rPr>
                <w:sz w:val="22"/>
                <w:szCs w:val="22"/>
              </w:rPr>
              <w:t>Nidusus*</w:t>
            </w:r>
          </w:p>
        </w:tc>
        <w:tc>
          <w:tcPr>
            <w:tcW w:w="629" w:type="dxa"/>
            <w:tcBorders>
              <w:top w:val="nil"/>
              <w:left w:val="nil"/>
              <w:bottom w:val="single" w:sz="12" w:space="0" w:color="auto"/>
              <w:right w:val="single" w:sz="4" w:space="0" w:color="auto"/>
            </w:tcBorders>
            <w:shd w:val="clear" w:color="auto" w:fill="auto"/>
            <w:noWrap/>
            <w:vAlign w:val="center"/>
            <w:hideMark/>
          </w:tcPr>
          <w:p w14:paraId="715E724E" w14:textId="77777777" w:rsidR="006D7480" w:rsidRPr="00BF62E5" w:rsidRDefault="006D7480" w:rsidP="006D7480">
            <w:pPr>
              <w:spacing w:line="240" w:lineRule="auto"/>
              <w:jc w:val="center"/>
              <w:rPr>
                <w:b/>
                <w:bCs/>
                <w:sz w:val="22"/>
                <w:szCs w:val="22"/>
              </w:rPr>
            </w:pPr>
            <w:r w:rsidRPr="00BF62E5">
              <w:rPr>
                <w:b/>
                <w:bCs/>
                <w:sz w:val="22"/>
                <w:szCs w:val="22"/>
              </w:rPr>
              <w:t>c'</w:t>
            </w:r>
          </w:p>
        </w:tc>
        <w:tc>
          <w:tcPr>
            <w:tcW w:w="715" w:type="dxa"/>
            <w:tcBorders>
              <w:top w:val="nil"/>
              <w:left w:val="nil"/>
              <w:bottom w:val="single" w:sz="12" w:space="0" w:color="auto"/>
              <w:right w:val="single" w:sz="4" w:space="0" w:color="auto"/>
            </w:tcBorders>
            <w:shd w:val="clear" w:color="auto" w:fill="auto"/>
            <w:noWrap/>
            <w:vAlign w:val="center"/>
            <w:hideMark/>
          </w:tcPr>
          <w:p w14:paraId="4F540110" w14:textId="77777777" w:rsidR="006D7480" w:rsidRPr="00BF62E5" w:rsidRDefault="006D7480" w:rsidP="006D7480">
            <w:pPr>
              <w:spacing w:line="240" w:lineRule="auto"/>
              <w:jc w:val="center"/>
              <w:rPr>
                <w:sz w:val="22"/>
                <w:szCs w:val="22"/>
              </w:rPr>
            </w:pPr>
            <w:r w:rsidRPr="00BF62E5">
              <w:rPr>
                <w:sz w:val="22"/>
                <w:szCs w:val="22"/>
              </w:rPr>
              <w:t>MPa</w:t>
            </w:r>
          </w:p>
        </w:tc>
        <w:tc>
          <w:tcPr>
            <w:tcW w:w="2487" w:type="dxa"/>
            <w:gridSpan w:val="3"/>
            <w:vMerge/>
            <w:tcBorders>
              <w:top w:val="nil"/>
              <w:left w:val="nil"/>
              <w:bottom w:val="single" w:sz="12" w:space="0" w:color="auto"/>
              <w:right w:val="single" w:sz="4" w:space="0" w:color="auto"/>
            </w:tcBorders>
            <w:vAlign w:val="center"/>
            <w:hideMark/>
          </w:tcPr>
          <w:p w14:paraId="64B99DD9" w14:textId="77777777" w:rsidR="006D7480" w:rsidRPr="00BF62E5" w:rsidRDefault="006D7480" w:rsidP="006D7480">
            <w:pPr>
              <w:spacing w:line="240" w:lineRule="auto"/>
              <w:jc w:val="left"/>
              <w:rPr>
                <w:sz w:val="22"/>
                <w:szCs w:val="22"/>
              </w:rPr>
            </w:pPr>
          </w:p>
        </w:tc>
        <w:tc>
          <w:tcPr>
            <w:tcW w:w="745" w:type="dxa"/>
            <w:tcBorders>
              <w:top w:val="nil"/>
              <w:left w:val="nil"/>
              <w:bottom w:val="single" w:sz="12" w:space="0" w:color="auto"/>
              <w:right w:val="single" w:sz="4" w:space="0" w:color="auto"/>
            </w:tcBorders>
            <w:shd w:val="clear" w:color="auto" w:fill="auto"/>
            <w:noWrap/>
            <w:vAlign w:val="center"/>
            <w:hideMark/>
          </w:tcPr>
          <w:p w14:paraId="3FE98245" w14:textId="77777777" w:rsidR="006D7480" w:rsidRPr="00BF62E5" w:rsidRDefault="006D7480" w:rsidP="006D7480">
            <w:pPr>
              <w:spacing w:line="240" w:lineRule="auto"/>
              <w:jc w:val="center"/>
              <w:rPr>
                <w:sz w:val="22"/>
                <w:szCs w:val="22"/>
              </w:rPr>
            </w:pPr>
            <w:r w:rsidRPr="00BF62E5">
              <w:rPr>
                <w:sz w:val="22"/>
                <w:szCs w:val="22"/>
              </w:rPr>
              <w:t>77</w:t>
            </w:r>
          </w:p>
        </w:tc>
        <w:tc>
          <w:tcPr>
            <w:tcW w:w="745" w:type="dxa"/>
            <w:tcBorders>
              <w:top w:val="nil"/>
              <w:left w:val="nil"/>
              <w:bottom w:val="single" w:sz="12" w:space="0" w:color="auto"/>
              <w:right w:val="single" w:sz="4" w:space="0" w:color="auto"/>
            </w:tcBorders>
            <w:shd w:val="clear" w:color="auto" w:fill="auto"/>
            <w:noWrap/>
            <w:vAlign w:val="center"/>
            <w:hideMark/>
          </w:tcPr>
          <w:p w14:paraId="7C37753E" w14:textId="77777777" w:rsidR="006D7480" w:rsidRPr="00BF62E5" w:rsidRDefault="006D7480" w:rsidP="006D7480">
            <w:pPr>
              <w:spacing w:line="240" w:lineRule="auto"/>
              <w:jc w:val="center"/>
              <w:rPr>
                <w:sz w:val="22"/>
                <w:szCs w:val="22"/>
              </w:rPr>
            </w:pPr>
            <w:r w:rsidRPr="00BF62E5">
              <w:rPr>
                <w:sz w:val="22"/>
                <w:szCs w:val="22"/>
              </w:rPr>
              <w:t>239</w:t>
            </w:r>
          </w:p>
        </w:tc>
        <w:tc>
          <w:tcPr>
            <w:tcW w:w="754" w:type="dxa"/>
            <w:tcBorders>
              <w:top w:val="nil"/>
              <w:left w:val="nil"/>
              <w:bottom w:val="single" w:sz="12" w:space="0" w:color="auto"/>
              <w:right w:val="single" w:sz="4" w:space="0" w:color="auto"/>
            </w:tcBorders>
            <w:shd w:val="clear" w:color="auto" w:fill="auto"/>
            <w:noWrap/>
            <w:vAlign w:val="center"/>
            <w:hideMark/>
          </w:tcPr>
          <w:p w14:paraId="7699C61A" w14:textId="77777777" w:rsidR="006D7480" w:rsidRPr="00BF62E5" w:rsidRDefault="006D7480" w:rsidP="006D7480">
            <w:pPr>
              <w:spacing w:line="240" w:lineRule="auto"/>
              <w:jc w:val="center"/>
              <w:rPr>
                <w:sz w:val="22"/>
                <w:szCs w:val="22"/>
              </w:rPr>
            </w:pPr>
            <w:r w:rsidRPr="00BF62E5">
              <w:rPr>
                <w:sz w:val="22"/>
                <w:szCs w:val="22"/>
              </w:rPr>
              <w:t>28</w:t>
            </w:r>
          </w:p>
        </w:tc>
        <w:tc>
          <w:tcPr>
            <w:tcW w:w="663" w:type="dxa"/>
            <w:tcBorders>
              <w:top w:val="nil"/>
              <w:left w:val="nil"/>
              <w:bottom w:val="single" w:sz="12" w:space="0" w:color="auto"/>
              <w:right w:val="single" w:sz="12" w:space="0" w:color="auto"/>
            </w:tcBorders>
            <w:shd w:val="clear" w:color="auto" w:fill="auto"/>
            <w:noWrap/>
            <w:vAlign w:val="center"/>
            <w:hideMark/>
          </w:tcPr>
          <w:p w14:paraId="0451D9F2" w14:textId="77777777" w:rsidR="006D7480" w:rsidRPr="00BF62E5" w:rsidRDefault="006D7480" w:rsidP="006D7480">
            <w:pPr>
              <w:spacing w:line="240" w:lineRule="auto"/>
              <w:jc w:val="center"/>
              <w:rPr>
                <w:sz w:val="22"/>
                <w:szCs w:val="22"/>
              </w:rPr>
            </w:pPr>
            <w:r w:rsidRPr="00BF62E5">
              <w:rPr>
                <w:sz w:val="22"/>
                <w:szCs w:val="22"/>
              </w:rPr>
              <w:t>35</w:t>
            </w:r>
          </w:p>
        </w:tc>
      </w:tr>
      <w:tr w:rsidR="006D7480" w:rsidRPr="00BF62E5" w14:paraId="1642C8C5" w14:textId="77777777" w:rsidTr="004D35B4">
        <w:trPr>
          <w:trHeight w:val="345"/>
          <w:jc w:val="center"/>
        </w:trPr>
        <w:tc>
          <w:tcPr>
            <w:tcW w:w="9488" w:type="dxa"/>
            <w:gridSpan w:val="11"/>
            <w:tcBorders>
              <w:top w:val="nil"/>
              <w:left w:val="single" w:sz="4" w:space="0" w:color="auto"/>
              <w:bottom w:val="single" w:sz="4" w:space="0" w:color="auto"/>
              <w:right w:val="single" w:sz="4" w:space="0" w:color="auto"/>
            </w:tcBorders>
            <w:shd w:val="clear" w:color="auto" w:fill="auto"/>
            <w:noWrap/>
            <w:vAlign w:val="center"/>
            <w:hideMark/>
          </w:tcPr>
          <w:p w14:paraId="794CE6E5" w14:textId="77777777" w:rsidR="006D7480" w:rsidRPr="00BF62E5" w:rsidRDefault="006D7480" w:rsidP="006D7480">
            <w:pPr>
              <w:spacing w:line="240" w:lineRule="auto"/>
              <w:jc w:val="left"/>
              <w:rPr>
                <w:sz w:val="22"/>
                <w:szCs w:val="22"/>
              </w:rPr>
            </w:pPr>
            <w:r w:rsidRPr="00BF62E5">
              <w:rPr>
                <w:sz w:val="22"/>
                <w:szCs w:val="22"/>
              </w:rPr>
              <w:t>* sisehõõrdenurga ja nidususe väärtused kehtivad alates efektiivpinge väärtusest 40 kPa</w:t>
            </w:r>
          </w:p>
        </w:tc>
      </w:tr>
    </w:tbl>
    <w:p w14:paraId="3D97DC18" w14:textId="77777777" w:rsidR="008A3DD4" w:rsidRPr="00BF62E5" w:rsidRDefault="008A3DD4" w:rsidP="00A739D1">
      <w:pPr>
        <w:rPr>
          <w:lang w:eastAsia="en-US"/>
        </w:rPr>
      </w:pPr>
    </w:p>
    <w:p w14:paraId="7A31BCE8" w14:textId="0CCE5A90" w:rsidR="00EA6006" w:rsidRPr="00BF62E5" w:rsidRDefault="00EA6006" w:rsidP="00A739D1">
      <w:pPr>
        <w:rPr>
          <w:lang w:eastAsia="en-US"/>
        </w:rPr>
      </w:pPr>
      <w:r w:rsidRPr="00BF62E5">
        <w:rPr>
          <w:i/>
          <w:iCs/>
          <w:lang w:eastAsia="en-US"/>
        </w:rPr>
        <w:t>Tabelis 6</w:t>
      </w:r>
      <w:r w:rsidRPr="00BF62E5">
        <w:rPr>
          <w:lang w:eastAsia="en-US"/>
        </w:rPr>
        <w:t xml:space="preserve"> toodud kivimi parameetrite</w:t>
      </w:r>
      <w:r w:rsidR="00912976" w:rsidRPr="00BF62E5">
        <w:rPr>
          <w:lang w:eastAsia="en-US"/>
        </w:rPr>
        <w:t xml:space="preserve"> (</w:t>
      </w:r>
      <w:r w:rsidR="004D35B4" w:rsidRPr="00BF62E5">
        <w:rPr>
          <w:lang w:eastAsia="en-US"/>
        </w:rPr>
        <w:t xml:space="preserve">UCS, </w:t>
      </w:r>
      <w:r w:rsidR="00912976" w:rsidRPr="00BF62E5">
        <w:rPr>
          <w:lang w:eastAsia="en-US"/>
        </w:rPr>
        <w:t>GSI, m</w:t>
      </w:r>
      <w:r w:rsidR="00912976" w:rsidRPr="00BF62E5">
        <w:rPr>
          <w:vertAlign w:val="subscript"/>
          <w:lang w:eastAsia="en-US"/>
        </w:rPr>
        <w:t>b</w:t>
      </w:r>
      <w:r w:rsidR="00912976" w:rsidRPr="00BF62E5">
        <w:rPr>
          <w:lang w:eastAsia="en-US"/>
        </w:rPr>
        <w:t>, s ja a)</w:t>
      </w:r>
      <w:r w:rsidRPr="00BF62E5">
        <w:rPr>
          <w:lang w:eastAsia="en-US"/>
        </w:rPr>
        <w:t xml:space="preserve"> põhjal koostati kivimi tugevusmudelid</w:t>
      </w:r>
      <w:r w:rsidR="004D35B4" w:rsidRPr="00BF62E5">
        <w:rPr>
          <w:lang w:eastAsia="en-US"/>
        </w:rPr>
        <w:t xml:space="preserve"> (</w:t>
      </w:r>
      <w:r w:rsidR="004D35B4" w:rsidRPr="00BF62E5">
        <w:rPr>
          <w:i/>
          <w:iCs/>
          <w:lang w:eastAsia="en-US"/>
        </w:rPr>
        <w:t>Graafikud 1...</w:t>
      </w:r>
      <w:r w:rsidR="004D35B4" w:rsidRPr="00BF62E5">
        <w:rPr>
          <w:lang w:eastAsia="en-US"/>
        </w:rPr>
        <w:t xml:space="preserve">4), </w:t>
      </w:r>
      <w:r w:rsidR="008A3DD4" w:rsidRPr="00BF62E5">
        <w:rPr>
          <w:lang w:eastAsia="en-US"/>
        </w:rPr>
        <w:t>kus on toodud kihi nihketugevuse sõltuvus</w:t>
      </w:r>
      <w:r w:rsidR="00B726C7" w:rsidRPr="00BF62E5">
        <w:rPr>
          <w:lang w:eastAsia="en-US"/>
        </w:rPr>
        <w:t xml:space="preserve"> vertikaalpingest.</w:t>
      </w:r>
    </w:p>
    <w:p w14:paraId="4556D90B" w14:textId="77777777" w:rsidR="005802B6" w:rsidRPr="00BF62E5" w:rsidRDefault="005802B6" w:rsidP="00A739D1">
      <w:pPr>
        <w:rPr>
          <w:lang w:eastAsia="en-US"/>
        </w:rPr>
      </w:pPr>
    </w:p>
    <w:p w14:paraId="7F681538" w14:textId="77777777" w:rsidR="00F052D1" w:rsidRPr="00BF62E5" w:rsidRDefault="00530034" w:rsidP="00F052D1">
      <w:pPr>
        <w:keepNext/>
      </w:pPr>
      <w:r w:rsidRPr="00BF62E5">
        <w:rPr>
          <w:noProof/>
        </w:rPr>
        <w:lastRenderedPageBreak/>
        <w:drawing>
          <wp:inline distT="0" distB="0" distL="0" distR="0" wp14:anchorId="7CE88DA7" wp14:editId="71AC8494">
            <wp:extent cx="5324475" cy="2581275"/>
            <wp:effectExtent l="0" t="0" r="0" b="0"/>
            <wp:docPr id="437659489" name="Chart 1">
              <a:extLst xmlns:a="http://schemas.openxmlformats.org/drawingml/2006/main">
                <a:ext uri="{FF2B5EF4-FFF2-40B4-BE49-F238E27FC236}">
                  <a16:creationId xmlns:a16="http://schemas.microsoft.com/office/drawing/2014/main" id="{31AE1DE7-DD53-487E-8E76-E0D7AD6259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C76EA01" w14:textId="1126FFD8" w:rsidR="005802B6" w:rsidRPr="00BF62E5" w:rsidRDefault="00F052D1" w:rsidP="00F052D1">
      <w:pPr>
        <w:pStyle w:val="Caption"/>
        <w:spacing w:before="0"/>
        <w:rPr>
          <w:lang w:eastAsia="en-US"/>
        </w:rPr>
      </w:pPr>
      <w:r w:rsidRPr="00BF62E5">
        <w:t xml:space="preserve">Graafik </w:t>
      </w:r>
      <w:r w:rsidR="000673C5">
        <w:fldChar w:fldCharType="begin"/>
      </w:r>
      <w:r w:rsidR="000673C5">
        <w:instrText xml:space="preserve"> SEQ Graafik \* ARABIC </w:instrText>
      </w:r>
      <w:r w:rsidR="000673C5">
        <w:fldChar w:fldCharType="separate"/>
      </w:r>
      <w:r w:rsidR="00C76AB4">
        <w:rPr>
          <w:noProof/>
        </w:rPr>
        <w:t>1</w:t>
      </w:r>
      <w:r w:rsidR="000673C5">
        <w:rPr>
          <w:noProof/>
        </w:rPr>
        <w:fldChar w:fldCharType="end"/>
      </w:r>
      <w:r w:rsidRPr="00BF62E5">
        <w:t>. Nihketugevuse sõltuvus normaalpingest kihis 4A.</w:t>
      </w:r>
    </w:p>
    <w:p w14:paraId="01344DE5" w14:textId="77777777" w:rsidR="00F052D1" w:rsidRPr="00BF62E5" w:rsidRDefault="00530034" w:rsidP="00F052D1">
      <w:pPr>
        <w:keepNext/>
      </w:pPr>
      <w:r w:rsidRPr="00BF62E5">
        <w:rPr>
          <w:noProof/>
        </w:rPr>
        <w:drawing>
          <wp:inline distT="0" distB="0" distL="0" distR="0" wp14:anchorId="2E7A6ABE" wp14:editId="058EE3F4">
            <wp:extent cx="5476875" cy="2428875"/>
            <wp:effectExtent l="0" t="0" r="0" b="0"/>
            <wp:docPr id="1003061486" name="Chart 1">
              <a:extLst xmlns:a="http://schemas.openxmlformats.org/drawingml/2006/main">
                <a:ext uri="{FF2B5EF4-FFF2-40B4-BE49-F238E27FC236}">
                  <a16:creationId xmlns:a16="http://schemas.microsoft.com/office/drawing/2014/main" id="{04AE5F97-6E2A-806B-14E1-1113B47693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09C56E0" w14:textId="35E4622C" w:rsidR="005802B6" w:rsidRPr="00BF62E5" w:rsidRDefault="00F052D1" w:rsidP="00F052D1">
      <w:pPr>
        <w:pStyle w:val="Caption"/>
        <w:spacing w:before="0"/>
        <w:rPr>
          <w:lang w:eastAsia="en-US"/>
        </w:rPr>
      </w:pPr>
      <w:r w:rsidRPr="00BF62E5">
        <w:t xml:space="preserve">Graafik </w:t>
      </w:r>
      <w:r w:rsidR="000673C5">
        <w:fldChar w:fldCharType="begin"/>
      </w:r>
      <w:r w:rsidR="000673C5">
        <w:instrText xml:space="preserve"> SEQ Graafik \* ARABIC </w:instrText>
      </w:r>
      <w:r w:rsidR="000673C5">
        <w:fldChar w:fldCharType="separate"/>
      </w:r>
      <w:r w:rsidR="00C76AB4">
        <w:rPr>
          <w:noProof/>
        </w:rPr>
        <w:t>2</w:t>
      </w:r>
      <w:r w:rsidR="000673C5">
        <w:rPr>
          <w:noProof/>
        </w:rPr>
        <w:fldChar w:fldCharType="end"/>
      </w:r>
      <w:r w:rsidRPr="00BF62E5">
        <w:t>. Nihketugevuse sõltuvus normaalpingest kihis 4B.</w:t>
      </w:r>
    </w:p>
    <w:p w14:paraId="6A5C7425" w14:textId="77E0B1F7" w:rsidR="00F052D1" w:rsidRPr="00BF62E5" w:rsidRDefault="00F052D1" w:rsidP="00F052D1">
      <w:pPr>
        <w:keepNext/>
      </w:pPr>
      <w:r w:rsidRPr="00BF62E5">
        <w:rPr>
          <w:noProof/>
        </w:rPr>
        <w:drawing>
          <wp:inline distT="0" distB="0" distL="0" distR="0" wp14:anchorId="4C6D9E65" wp14:editId="026724AB">
            <wp:extent cx="5419725" cy="2466975"/>
            <wp:effectExtent l="0" t="0" r="0" b="0"/>
            <wp:docPr id="752358734" name="Chart 1">
              <a:extLst xmlns:a="http://schemas.openxmlformats.org/drawingml/2006/main">
                <a:ext uri="{FF2B5EF4-FFF2-40B4-BE49-F238E27FC236}">
                  <a16:creationId xmlns:a16="http://schemas.microsoft.com/office/drawing/2014/main" id="{C3F6778B-5943-45AE-9F9F-7DEBD959E5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977A615" w14:textId="00D40903" w:rsidR="00F052D1" w:rsidRPr="00BF62E5" w:rsidRDefault="00F052D1" w:rsidP="00F052D1">
      <w:pPr>
        <w:pStyle w:val="Caption"/>
        <w:spacing w:before="0"/>
      </w:pPr>
      <w:r w:rsidRPr="00BF62E5">
        <w:t xml:space="preserve">Graafik </w:t>
      </w:r>
      <w:r w:rsidR="000673C5">
        <w:fldChar w:fldCharType="begin"/>
      </w:r>
      <w:r w:rsidR="000673C5">
        <w:instrText xml:space="preserve"> SEQ Graafik \* ARABIC </w:instrText>
      </w:r>
      <w:r w:rsidR="000673C5">
        <w:fldChar w:fldCharType="separate"/>
      </w:r>
      <w:r w:rsidR="00C76AB4">
        <w:rPr>
          <w:noProof/>
        </w:rPr>
        <w:t>3</w:t>
      </w:r>
      <w:r w:rsidR="000673C5">
        <w:rPr>
          <w:noProof/>
        </w:rPr>
        <w:fldChar w:fldCharType="end"/>
      </w:r>
      <w:r w:rsidRPr="00BF62E5">
        <w:t xml:space="preserve">. Nihketugevuse sõltuvus normaalpingest kihis 5A. </w:t>
      </w:r>
    </w:p>
    <w:p w14:paraId="768D191B" w14:textId="77777777" w:rsidR="00F052D1" w:rsidRPr="00BF62E5" w:rsidRDefault="00F052D1" w:rsidP="00F052D1"/>
    <w:p w14:paraId="0BDE3FA0" w14:textId="77777777" w:rsidR="0009149D" w:rsidRPr="00BF62E5" w:rsidRDefault="0009149D" w:rsidP="0009149D">
      <w:pPr>
        <w:keepNext/>
      </w:pPr>
      <w:r w:rsidRPr="00BF62E5">
        <w:rPr>
          <w:noProof/>
        </w:rPr>
        <w:drawing>
          <wp:inline distT="0" distB="0" distL="0" distR="0" wp14:anchorId="3F0654E4" wp14:editId="79246DA2">
            <wp:extent cx="5638800" cy="2314575"/>
            <wp:effectExtent l="0" t="0" r="0" b="0"/>
            <wp:docPr id="846694423" name="Chart 1">
              <a:extLst xmlns:a="http://schemas.openxmlformats.org/drawingml/2006/main">
                <a:ext uri="{FF2B5EF4-FFF2-40B4-BE49-F238E27FC236}">
                  <a16:creationId xmlns:a16="http://schemas.microsoft.com/office/drawing/2014/main" id="{0D0B4034-96E1-41D8-B042-AA63C43933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134425A" w14:textId="68CE6B3A" w:rsidR="00052E6C" w:rsidRPr="00BF62E5" w:rsidRDefault="0009149D" w:rsidP="0009149D">
      <w:pPr>
        <w:pStyle w:val="Caption"/>
      </w:pPr>
      <w:r w:rsidRPr="00BF62E5">
        <w:t xml:space="preserve">Graafik </w:t>
      </w:r>
      <w:r w:rsidR="000673C5">
        <w:fldChar w:fldCharType="begin"/>
      </w:r>
      <w:r w:rsidR="000673C5">
        <w:instrText xml:space="preserve"> SEQ Graafik \* ARABIC </w:instrText>
      </w:r>
      <w:r w:rsidR="000673C5">
        <w:fldChar w:fldCharType="separate"/>
      </w:r>
      <w:r w:rsidR="00C76AB4">
        <w:rPr>
          <w:noProof/>
        </w:rPr>
        <w:t>4</w:t>
      </w:r>
      <w:r w:rsidR="000673C5">
        <w:rPr>
          <w:noProof/>
        </w:rPr>
        <w:fldChar w:fldCharType="end"/>
      </w:r>
      <w:r w:rsidRPr="00BF62E5">
        <w:t>. Nihketugevuse sõltuvus normaalpingest kihis 5B.</w:t>
      </w:r>
    </w:p>
    <w:p w14:paraId="052F300E" w14:textId="77777777" w:rsidR="0009149D" w:rsidRPr="00BF62E5" w:rsidRDefault="0009149D" w:rsidP="0009149D"/>
    <w:p w14:paraId="73FF2FC7" w14:textId="77777777" w:rsidR="00D1232E" w:rsidRPr="00BF62E5" w:rsidRDefault="00D1232E" w:rsidP="001663D8">
      <w:pPr>
        <w:pStyle w:val="Heading1"/>
        <w:rPr>
          <w:lang w:val="et-EE"/>
        </w:rPr>
      </w:pPr>
      <w:bookmarkStart w:id="28" w:name="_Toc184725256"/>
      <w:r w:rsidRPr="00BF62E5">
        <w:rPr>
          <w:lang w:val="et-EE"/>
        </w:rPr>
        <w:lastRenderedPageBreak/>
        <w:t>RANNAPROTSESSID JA ASTANGU TAGANEMINE</w:t>
      </w:r>
      <w:bookmarkEnd w:id="28"/>
    </w:p>
    <w:p w14:paraId="5262892B" w14:textId="136E1AB4" w:rsidR="00A739D1" w:rsidRPr="00BF62E5" w:rsidRDefault="00A739D1" w:rsidP="001663D8">
      <w:pPr>
        <w:pStyle w:val="Heading2"/>
      </w:pPr>
      <w:bookmarkStart w:id="29" w:name="_Toc184725257"/>
      <w:r w:rsidRPr="00BF62E5">
        <w:t>4.1</w:t>
      </w:r>
      <w:r w:rsidRPr="00BF62E5">
        <w:tab/>
        <w:t>Rannaprotsessid</w:t>
      </w:r>
      <w:bookmarkEnd w:id="29"/>
    </w:p>
    <w:p w14:paraId="29351C3A" w14:textId="63FA873C" w:rsidR="00A739D1" w:rsidRPr="00BF62E5" w:rsidRDefault="00A739D1" w:rsidP="001663D8">
      <w:r w:rsidRPr="00BF62E5">
        <w:t>Peamine jõud, mis rannikualade morfoloogiat ja arengut kujundab, on lainetus, eelkõige tormilainetus. Tormilainetuse intensiivsus sõltub omakorda tsüklonaalsest tegevusest, mis on viimasel paarikümnel aastal kõikjal maailmas sagenenud. Läänemerel on rannaprotsesse aktiveerinud ekstreemsete looduslike tingimuste kokkulangemine – hooajaline kõrge meretase, tugev tormituul, kõrge ajuveeseis, soojadest talvest tingitud jäävaba meri ja külmumata setted. [</w:t>
      </w:r>
      <w:r w:rsidR="001663D8" w:rsidRPr="00BF62E5">
        <w:t>3</w:t>
      </w:r>
      <w:r w:rsidRPr="00BF62E5">
        <w:t xml:space="preserve">] Lisaks sõltub rannaprotsesside intensiivsus ja iseloom konkreetses asukohas geoloogilisest ehitusest ning ranna paiknemisest valdavate tormituulte suhtes. </w:t>
      </w:r>
    </w:p>
    <w:p w14:paraId="09A4DC1D" w14:textId="77777777" w:rsidR="001663D8" w:rsidRPr="00BF62E5" w:rsidRDefault="001663D8" w:rsidP="001663D8"/>
    <w:p w14:paraId="75889C3B" w14:textId="60AC7574" w:rsidR="00A739D1" w:rsidRPr="00BF62E5" w:rsidRDefault="00A739D1" w:rsidP="001663D8">
      <w:r w:rsidRPr="00BF62E5">
        <w:t>Järsuseinaline Kakumäe pank on kujunenud Kambriumi kivimitesse – panga ülaosa koosneb Tiskre kihistu peeneteralisest liivakivist, mis sisaldab rohekashalle savikaid vahekihte, alumises osas paljandub Lükati kihistu aleuriitne savi. Need kivimid on suhteliselt väikese tugevusega ja alluvad kulutusele kergesti. Uuringualal on astangu kõrgus umbes 6–7 m, astang jääb rannajoonest vähem kui 10 m kaugusele. Panga ees vee ääres paikneb allavarisenud materjalist koosnev rusukalle, mille mõõtmed on pigem tagasihoidlikud (</w:t>
      </w:r>
      <w:r w:rsidR="001663D8" w:rsidRPr="00BF62E5">
        <w:rPr>
          <w:i/>
          <w:iCs/>
        </w:rPr>
        <w:fldChar w:fldCharType="begin"/>
      </w:r>
      <w:r w:rsidR="001663D8" w:rsidRPr="00BF62E5">
        <w:rPr>
          <w:i/>
          <w:iCs/>
        </w:rPr>
        <w:instrText xml:space="preserve"> REF _Ref184221025 \h  \* MERGEFORMAT </w:instrText>
      </w:r>
      <w:r w:rsidR="001663D8" w:rsidRPr="00BF62E5">
        <w:rPr>
          <w:i/>
          <w:iCs/>
        </w:rPr>
      </w:r>
      <w:r w:rsidR="001663D8" w:rsidRPr="00BF62E5">
        <w:rPr>
          <w:i/>
          <w:iCs/>
        </w:rPr>
        <w:fldChar w:fldCharType="separate"/>
      </w:r>
      <w:r w:rsidR="00C76AB4" w:rsidRPr="00C76AB4">
        <w:rPr>
          <w:i/>
          <w:iCs/>
        </w:rPr>
        <w:t>Foto 7</w:t>
      </w:r>
      <w:r w:rsidR="001663D8" w:rsidRPr="00BF62E5">
        <w:rPr>
          <w:i/>
          <w:iCs/>
        </w:rPr>
        <w:fldChar w:fldCharType="end"/>
      </w:r>
      <w:r w:rsidRPr="00BF62E5">
        <w:t>).</w:t>
      </w:r>
    </w:p>
    <w:p w14:paraId="27DB4DAE" w14:textId="77777777" w:rsidR="00A739D1" w:rsidRPr="00BF62E5" w:rsidRDefault="00A739D1" w:rsidP="001663D8"/>
    <w:p w14:paraId="41A44BFC" w14:textId="77777777" w:rsidR="001663D8" w:rsidRPr="00BF62E5" w:rsidRDefault="00A739D1" w:rsidP="001663D8">
      <w:pPr>
        <w:keepNext/>
        <w:jc w:val="center"/>
      </w:pPr>
      <w:r w:rsidRPr="00BF62E5">
        <w:rPr>
          <w:noProof/>
        </w:rPr>
        <w:drawing>
          <wp:inline distT="0" distB="0" distL="0" distR="0" wp14:anchorId="3F075DA1" wp14:editId="0D21E031">
            <wp:extent cx="4436218" cy="3327409"/>
            <wp:effectExtent l="19050" t="19050" r="21590" b="25400"/>
            <wp:docPr id="6141762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436218" cy="3327409"/>
                    </a:xfrm>
                    <a:prstGeom prst="rect">
                      <a:avLst/>
                    </a:prstGeom>
                    <a:noFill/>
                    <a:ln>
                      <a:solidFill>
                        <a:schemeClr val="tx1"/>
                      </a:solidFill>
                    </a:ln>
                  </pic:spPr>
                </pic:pic>
              </a:graphicData>
            </a:graphic>
          </wp:inline>
        </w:drawing>
      </w:r>
    </w:p>
    <w:p w14:paraId="14DE885C" w14:textId="7A4B6984" w:rsidR="00A739D1" w:rsidRPr="00BF62E5" w:rsidRDefault="001663D8" w:rsidP="001663D8">
      <w:pPr>
        <w:pStyle w:val="Caption"/>
      </w:pPr>
      <w:bookmarkStart w:id="30" w:name="_Ref184221025"/>
      <w:r w:rsidRPr="00BF62E5">
        <w:t xml:space="preserve">Foto </w:t>
      </w:r>
      <w:r w:rsidR="000673C5">
        <w:fldChar w:fldCharType="begin"/>
      </w:r>
      <w:r w:rsidR="000673C5">
        <w:instrText xml:space="preserve"> SEQ Foto \* ARABIC </w:instrText>
      </w:r>
      <w:r w:rsidR="000673C5">
        <w:fldChar w:fldCharType="separate"/>
      </w:r>
      <w:r w:rsidR="00C76AB4">
        <w:rPr>
          <w:noProof/>
        </w:rPr>
        <w:t>7</w:t>
      </w:r>
      <w:r w:rsidR="000673C5">
        <w:rPr>
          <w:noProof/>
        </w:rPr>
        <w:fldChar w:fldCharType="end"/>
      </w:r>
      <w:bookmarkEnd w:id="30"/>
      <w:r w:rsidRPr="00BF62E5">
        <w:t>. Kakumäe pank uuringualal. Üleval on näha Kakumäe tee kurvi ääristav piire. Foto on tehtud suunaga lõunasse.</w:t>
      </w:r>
    </w:p>
    <w:p w14:paraId="08B00DB6" w14:textId="444A51FB" w:rsidR="00A739D1" w:rsidRPr="00BF62E5" w:rsidRDefault="00A739D1" w:rsidP="001663D8">
      <w:r w:rsidRPr="00BF62E5">
        <w:t xml:space="preserve">Kakumäe poolsaar asub kulutus-kuhjelisel rannikul, täpsemalt klassifitseeritakse seda kui õgvenevat klindilahtedega rannikutüüpi, kus poolsaartel toimub (tormi)lainetuse mõjul murrutus ehk kulutamine ning seejärel kannavad lained lahti murtud materjali  lahtede tagumistesse osadesse, kus see kuhjub. Sel moel lisanduvad setted pakuvad kuhjealal randadele looduslikku </w:t>
      </w:r>
      <w:r w:rsidRPr="00BF62E5">
        <w:lastRenderedPageBreak/>
        <w:t>kaitset erosiooni eest. [</w:t>
      </w:r>
      <w:r w:rsidR="001663D8" w:rsidRPr="00BF62E5">
        <w:t>3</w:t>
      </w:r>
      <w:r w:rsidRPr="00BF62E5">
        <w:t>] Uuringuala paikneb Kakumäe poolsaare tipuosas aktiivsel murrutusalal, kust kulutatud setted transporditakse Kakumäe lahe tagumisse osasse kuhjumisalale (</w:t>
      </w:r>
      <w:r w:rsidR="001663D8" w:rsidRPr="00BF62E5">
        <w:rPr>
          <w:i/>
          <w:iCs/>
          <w:highlight w:val="green"/>
        </w:rPr>
        <w:fldChar w:fldCharType="begin"/>
      </w:r>
      <w:r w:rsidR="001663D8" w:rsidRPr="00BF62E5">
        <w:rPr>
          <w:i/>
          <w:iCs/>
        </w:rPr>
        <w:instrText xml:space="preserve"> REF _Ref184221106 \h </w:instrText>
      </w:r>
      <w:r w:rsidR="001663D8" w:rsidRPr="00BF62E5">
        <w:rPr>
          <w:i/>
          <w:iCs/>
          <w:highlight w:val="green"/>
        </w:rPr>
        <w:instrText xml:space="preserve"> \* MERGEFORMAT </w:instrText>
      </w:r>
      <w:r w:rsidR="001663D8" w:rsidRPr="00BF62E5">
        <w:rPr>
          <w:i/>
          <w:iCs/>
          <w:highlight w:val="green"/>
        </w:rPr>
      </w:r>
      <w:r w:rsidR="001663D8" w:rsidRPr="00BF62E5">
        <w:rPr>
          <w:i/>
          <w:iCs/>
          <w:highlight w:val="green"/>
        </w:rPr>
        <w:fldChar w:fldCharType="separate"/>
      </w:r>
      <w:r w:rsidR="00C76AB4" w:rsidRPr="00C76AB4">
        <w:rPr>
          <w:i/>
          <w:iCs/>
        </w:rPr>
        <w:t>Skeem 2</w:t>
      </w:r>
      <w:r w:rsidR="001663D8" w:rsidRPr="00BF62E5">
        <w:rPr>
          <w:i/>
          <w:iCs/>
          <w:highlight w:val="green"/>
        </w:rPr>
        <w:fldChar w:fldCharType="end"/>
      </w:r>
      <w:r w:rsidRPr="00BF62E5">
        <w:t xml:space="preserve">). Kulutusalal domineerib kulutus ja kuhjumisalal kuhjumine, kuid sõltuvalt lainetuse intensiivsusest ja tuulesuunast võib aeg-ajalt kuhjealal ka erosioon toimuda, samamoodi võib vahel kulutusalale setteid juurde tulla. </w:t>
      </w:r>
    </w:p>
    <w:p w14:paraId="4A8EB3BA" w14:textId="77777777" w:rsidR="001663D8" w:rsidRPr="00BF62E5" w:rsidRDefault="001663D8" w:rsidP="001663D8"/>
    <w:p w14:paraId="78EEB9CB" w14:textId="77777777" w:rsidR="00A73208" w:rsidRPr="00BF62E5" w:rsidRDefault="00A739D1" w:rsidP="001663D8">
      <w:pPr>
        <w:keepNext/>
        <w:jc w:val="center"/>
      </w:pPr>
      <w:r w:rsidRPr="00BF62E5">
        <w:rPr>
          <w:noProof/>
        </w:rPr>
        <w:drawing>
          <wp:inline distT="0" distB="0" distL="0" distR="0" wp14:anchorId="43184A91" wp14:editId="15F18774">
            <wp:extent cx="5009745" cy="3559994"/>
            <wp:effectExtent l="0" t="0" r="635" b="2540"/>
            <wp:docPr id="1920920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20339" name=""/>
                    <pic:cNvPicPr/>
                  </pic:nvPicPr>
                  <pic:blipFill>
                    <a:blip r:embed="rId22"/>
                    <a:stretch>
                      <a:fillRect/>
                    </a:stretch>
                  </pic:blipFill>
                  <pic:spPr>
                    <a:xfrm>
                      <a:off x="0" y="0"/>
                      <a:ext cx="5015090" cy="3563792"/>
                    </a:xfrm>
                    <a:prstGeom prst="rect">
                      <a:avLst/>
                    </a:prstGeom>
                  </pic:spPr>
                </pic:pic>
              </a:graphicData>
            </a:graphic>
          </wp:inline>
        </w:drawing>
      </w:r>
    </w:p>
    <w:p w14:paraId="650AB656" w14:textId="00E6E481" w:rsidR="00A739D1" w:rsidRPr="00BF62E5" w:rsidRDefault="00A73208" w:rsidP="001663D8">
      <w:pPr>
        <w:pStyle w:val="Caption"/>
      </w:pPr>
      <w:bookmarkStart w:id="31" w:name="_Ref184221106"/>
      <w:r w:rsidRPr="00BF62E5">
        <w:t xml:space="preserve">Skeem </w:t>
      </w:r>
      <w:r w:rsidR="000673C5">
        <w:fldChar w:fldCharType="begin"/>
      </w:r>
      <w:r w:rsidR="000673C5">
        <w:instrText xml:space="preserve"> SEQ Skeem \* ARABIC </w:instrText>
      </w:r>
      <w:r w:rsidR="000673C5">
        <w:fldChar w:fldCharType="separate"/>
      </w:r>
      <w:r w:rsidR="00C76AB4">
        <w:rPr>
          <w:noProof/>
        </w:rPr>
        <w:t>2</w:t>
      </w:r>
      <w:r w:rsidR="000673C5">
        <w:rPr>
          <w:noProof/>
        </w:rPr>
        <w:fldChar w:fldCharType="end"/>
      </w:r>
      <w:bookmarkEnd w:id="31"/>
      <w:r w:rsidRPr="00BF62E5">
        <w:t>. Kakumäe piirkonna ranniku setete lihtsustatud transpordiskeem: Kakumäe poolsaarel toimub valdavalt kulutamine, lahepärades setete kuhjumine. Näidatud on ka uuringuala poolsaare lääneküljel tipu lähedal. Tegelik setete liikumise modelleerimine eeldab reaalseid vaatlusandmeid, tuulte ja lainete mõju hindamist, hüdrotehniliste rajatistega arvestamist jne. Alus: Maa-amet, ortofoto (2024).</w:t>
      </w:r>
    </w:p>
    <w:p w14:paraId="523DACC0" w14:textId="1449EE80" w:rsidR="00A739D1" w:rsidRPr="00BF62E5" w:rsidRDefault="00A739D1" w:rsidP="001663D8">
      <w:pPr>
        <w:pStyle w:val="Heading2"/>
      </w:pPr>
      <w:bookmarkStart w:id="32" w:name="_Toc184725258"/>
      <w:r w:rsidRPr="00BF62E5">
        <w:t>4.2</w:t>
      </w:r>
      <w:r w:rsidRPr="00BF62E5">
        <w:tab/>
        <w:t>Astangu taganemine</w:t>
      </w:r>
      <w:bookmarkEnd w:id="32"/>
    </w:p>
    <w:p w14:paraId="231922B6" w14:textId="080E1402" w:rsidR="00A739D1" w:rsidRPr="00BF62E5" w:rsidRDefault="00A739D1" w:rsidP="001663D8">
      <w:r w:rsidRPr="00BF62E5">
        <w:t>Kakumäe poolsaare tipp, eriti läänepoolne osa, on teadaolevalt üks suurima taganemiskiirusega pankasid Eesti rannikul [</w:t>
      </w:r>
      <w:r w:rsidR="009466FC" w:rsidRPr="00BF62E5">
        <w:t>4</w:t>
      </w:r>
      <w:r w:rsidRPr="00BF62E5">
        <w:t>], kuna suhteliselt nõrkadesse kivimitesse kujunenud astang paikneb vahetult mere ääres, kus see on tormilainetusele avatud. Tugevate tsüklonitega valdavad edela- ja läänetuuled [</w:t>
      </w:r>
      <w:r w:rsidR="00B726C7" w:rsidRPr="00BF62E5">
        <w:t>3</w:t>
      </w:r>
      <w:r w:rsidRPr="00BF62E5">
        <w:t>], mis teevad poolsaare läänekülje tormilainetuse suhtes eriti haavatavaks. Panga ette ei ole moodustunud piisavalt suurt rusukallet, mis kaitset pakuks – lained kannavad allavarisenud ja väiksemateks tükikesteks lagunenud materjali kiiresti ära. Lisaks aitab varingutele kaasa klindist välja imbuv põhjavesi, samuti puujuured, mis pinnasesse ja kivimitesse ülaltpoolt pragusid tekitavad.</w:t>
      </w:r>
    </w:p>
    <w:p w14:paraId="781050F9" w14:textId="77777777" w:rsidR="001663D8" w:rsidRPr="00BF62E5" w:rsidRDefault="001663D8" w:rsidP="001663D8"/>
    <w:p w14:paraId="1655553F" w14:textId="22D93669" w:rsidR="00A739D1" w:rsidRPr="00BF62E5" w:rsidRDefault="00A739D1" w:rsidP="001663D8">
      <w:r w:rsidRPr="00BF62E5">
        <w:t>Astangu serva taganemine umbes 250 m pikkusel lõigul uuringuala ümbruses alates 1946. aastast on näidatud</w:t>
      </w:r>
      <w:r w:rsidRPr="00BF62E5">
        <w:rPr>
          <w:i/>
          <w:iCs/>
        </w:rPr>
        <w:t xml:space="preserve"> </w:t>
      </w:r>
      <w:r w:rsidR="009466FC" w:rsidRPr="00BF62E5">
        <w:rPr>
          <w:i/>
          <w:iCs/>
        </w:rPr>
        <w:t>Skeemi</w:t>
      </w:r>
      <w:r w:rsidRPr="00BF62E5">
        <w:rPr>
          <w:i/>
          <w:iCs/>
        </w:rPr>
        <w:t xml:space="preserve">l </w:t>
      </w:r>
      <w:r w:rsidR="009466FC" w:rsidRPr="00BF62E5">
        <w:rPr>
          <w:i/>
          <w:iCs/>
        </w:rPr>
        <w:t>3</w:t>
      </w:r>
      <w:r w:rsidRPr="00BF62E5">
        <w:t xml:space="preserve">. Kuni 1982. aastani põhineb see vanadel kaartidel ja on ligikaudne. Hilisemad asendid on usaldusväärsed, kuna kasutatud on 1990.ndate I poole topoalust ja edasi </w:t>
      </w:r>
      <w:r w:rsidRPr="00BF62E5">
        <w:lastRenderedPageBreak/>
        <w:t xml:space="preserve">ortofotosid. Astangu taganemine on toimunud kogu </w:t>
      </w:r>
      <w:r w:rsidR="009466FC" w:rsidRPr="00BF62E5">
        <w:rPr>
          <w:i/>
          <w:iCs/>
        </w:rPr>
        <w:t>Skeemil 3</w:t>
      </w:r>
      <w:r w:rsidRPr="00BF62E5">
        <w:t xml:space="preserve"> toodud lõigul, seejuures on uuringualal, st Kakumäe tee kurvi vahetus läheduses, ja uuringualast põhja pool olnud taganemine umbes sama ulatusega. See kinnitab, et tegemist on piirkonnale iseloomuliku ulatusliku loodusliku protsessiga, mitte lokaalse nähtusega vaid ühes lühikeses lõigus.</w:t>
      </w:r>
    </w:p>
    <w:p w14:paraId="065E05B7" w14:textId="77777777" w:rsidR="001663D8" w:rsidRPr="00BF62E5" w:rsidRDefault="001663D8" w:rsidP="001663D8"/>
    <w:p w14:paraId="62B3FD0B" w14:textId="77777777" w:rsidR="00A739D1" w:rsidRPr="00BF62E5" w:rsidRDefault="00A739D1" w:rsidP="001663D8">
      <w:r w:rsidRPr="00BF62E5">
        <w:t>Kakumäe tee kurvist lõuna pool on astangu taganemine olnud tagasihoidlikum, kuna seal muutub astang madalamaks ja laugemaks ning jääb rannajoonest veidi kaugemale. Seal on astangu ette on aja jooksul jõudnud kujuneda suurem rusukalle, mis seda lainete tegevuse eest kaitseb. Küll aga tuleb arvestada, et suures plaanis paikneb ka see lõik kulutusalal ja hüdrotehniliste rajatiste tegemine uuringualale võib lõuna pool kulutust intensiivistada.</w:t>
      </w:r>
    </w:p>
    <w:p w14:paraId="136E66D5" w14:textId="77777777" w:rsidR="001663D8" w:rsidRPr="00BF62E5" w:rsidRDefault="001663D8" w:rsidP="001663D8"/>
    <w:p w14:paraId="7CE0B390" w14:textId="77777777" w:rsidR="001663D8" w:rsidRPr="00BF62E5" w:rsidRDefault="00A739D1" w:rsidP="001663D8">
      <w:pPr>
        <w:keepNext/>
        <w:jc w:val="center"/>
      </w:pPr>
      <w:r w:rsidRPr="00BF62E5">
        <w:rPr>
          <w:noProof/>
        </w:rPr>
        <w:drawing>
          <wp:inline distT="0" distB="0" distL="0" distR="0" wp14:anchorId="6DE61A65" wp14:editId="2F8F89CE">
            <wp:extent cx="5731510" cy="5120640"/>
            <wp:effectExtent l="0" t="0" r="2540" b="3810"/>
            <wp:docPr id="643594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594187" name=""/>
                    <pic:cNvPicPr/>
                  </pic:nvPicPr>
                  <pic:blipFill>
                    <a:blip r:embed="rId23"/>
                    <a:stretch>
                      <a:fillRect/>
                    </a:stretch>
                  </pic:blipFill>
                  <pic:spPr>
                    <a:xfrm>
                      <a:off x="0" y="0"/>
                      <a:ext cx="5731510" cy="5120640"/>
                    </a:xfrm>
                    <a:prstGeom prst="rect">
                      <a:avLst/>
                    </a:prstGeom>
                  </pic:spPr>
                </pic:pic>
              </a:graphicData>
            </a:graphic>
          </wp:inline>
        </w:drawing>
      </w:r>
    </w:p>
    <w:p w14:paraId="3DFD8208" w14:textId="03CA857D" w:rsidR="00A739D1" w:rsidRPr="00BF62E5" w:rsidRDefault="001663D8" w:rsidP="001663D8">
      <w:pPr>
        <w:pStyle w:val="Caption"/>
        <w:jc w:val="left"/>
      </w:pPr>
      <w:r w:rsidRPr="00BF62E5">
        <w:t xml:space="preserve">Skeem </w:t>
      </w:r>
      <w:r w:rsidR="000673C5">
        <w:fldChar w:fldCharType="begin"/>
      </w:r>
      <w:r w:rsidR="000673C5">
        <w:instrText xml:space="preserve"> SEQ Skeem \* ARABIC </w:instrText>
      </w:r>
      <w:r w:rsidR="000673C5">
        <w:fldChar w:fldCharType="separate"/>
      </w:r>
      <w:r w:rsidR="00C76AB4">
        <w:rPr>
          <w:noProof/>
        </w:rPr>
        <w:t>3</w:t>
      </w:r>
      <w:r w:rsidR="000673C5">
        <w:rPr>
          <w:noProof/>
        </w:rPr>
        <w:fldChar w:fldCharType="end"/>
      </w:r>
      <w:r w:rsidRPr="00BF62E5">
        <w:t xml:space="preserve">. </w:t>
      </w:r>
      <w:r w:rsidR="00A739D1" w:rsidRPr="00BF62E5">
        <w:t>Astangu taganemine aastatel 1946–2023 Kakumäe poolsaare tipu lähedal. Punase joonega on näidatud profiilid, mida Eesti Geoloogiateenistus (EGT) on mereranniku seire raames mõõdistanud. Alus: Maa-amet, põhikaart (2023).</w:t>
      </w:r>
    </w:p>
    <w:p w14:paraId="417237E9" w14:textId="6BA5ECAF" w:rsidR="00A739D1" w:rsidRPr="00BF62E5" w:rsidRDefault="00A739D1" w:rsidP="001663D8">
      <w:r w:rsidRPr="00BF62E5">
        <w:t xml:space="preserve">Kakumäe piirkonnas on alates 1996. aastast (mõningaste pausidega) läbi viidud rannikuseiret: </w:t>
      </w:r>
      <w:r w:rsidR="009466FC" w:rsidRPr="00BF62E5">
        <w:rPr>
          <w:i/>
          <w:iCs/>
        </w:rPr>
        <w:t>Skeemil 3</w:t>
      </w:r>
      <w:r w:rsidRPr="00BF62E5">
        <w:t xml:space="preserve"> on näidatud ka Eesti Geoloogiateenistuse (varasemalt OÜ Eesti Geoloogiakeskus) poolt </w:t>
      </w:r>
      <w:r w:rsidRPr="00BF62E5">
        <w:lastRenderedPageBreak/>
        <w:t>läbi viidud rannikuseire profiilide asukohad. Seirearuannete [</w:t>
      </w:r>
      <w:r w:rsidR="009466FC" w:rsidRPr="00BF62E5">
        <w:t>5</w:t>
      </w:r>
      <w:r w:rsidRPr="00BF62E5">
        <w:t>–</w:t>
      </w:r>
      <w:r w:rsidR="009466FC" w:rsidRPr="00BF62E5">
        <w:t>11</w:t>
      </w:r>
      <w:r w:rsidRPr="00BF62E5">
        <w:t>] loetelu on toodud kasutatud kirjanduse all, aruanded on kättesaadavad geoloogiafondi veebirakenduses</w:t>
      </w:r>
      <w:r w:rsidRPr="00BF62E5">
        <w:rPr>
          <w:rStyle w:val="FootnoteReference"/>
        </w:rPr>
        <w:footnoteReference w:id="3"/>
      </w:r>
      <w:r w:rsidRPr="00BF62E5">
        <w:t>.</w:t>
      </w:r>
    </w:p>
    <w:p w14:paraId="77C4945D" w14:textId="77777777" w:rsidR="001663D8" w:rsidRPr="00BF62E5" w:rsidRDefault="001663D8" w:rsidP="001663D8"/>
    <w:p w14:paraId="55D7B8AA" w14:textId="24346225" w:rsidR="00A739D1" w:rsidRPr="00BF62E5" w:rsidRDefault="009466FC" w:rsidP="001663D8">
      <w:r w:rsidRPr="00BF62E5">
        <w:rPr>
          <w:i/>
          <w:iCs/>
        </w:rPr>
        <w:t>Skeemil 4</w:t>
      </w:r>
      <w:r w:rsidR="00A739D1" w:rsidRPr="00BF62E5">
        <w:t xml:space="preserve"> on toodud detailsem väljavõte uuringualast Kakumäe tee merepoolse kurvi läheduses. Alates 1990.ndate I poolest praeguseni on astanguserv taganenud 18–21 m, mis teeb taganemiskiiruseks keskmiselt 0,6–0,7 m/a. See läheb kokku ka teiste piirkonnas tehtud uuringutega [</w:t>
      </w:r>
      <w:r w:rsidRPr="00BF62E5">
        <w:t>4</w:t>
      </w:r>
      <w:r w:rsidR="00A739D1" w:rsidRPr="00BF62E5">
        <w:t>–</w:t>
      </w:r>
      <w:r w:rsidRPr="00BF62E5">
        <w:t>11</w:t>
      </w:r>
      <w:r w:rsidR="00A739D1" w:rsidRPr="00BF62E5">
        <w:t>]. Seejuures on varasemates töödes üsna täpselt hinnatud aega, millal varisemine teeni jõuab. Lisaks teele on peagi ohus ka majad – Kakumäe tee 249 kõrvalhoone on astanguservale kõige lähemal, hetkel umbes 22 m kaugusel. Kui taganemiskiirus jääb samas, kulub veidi üle 30 aasta, et astang hooneni jõuaks.</w:t>
      </w:r>
    </w:p>
    <w:p w14:paraId="3DA68E67" w14:textId="77777777" w:rsidR="00A739D1" w:rsidRPr="00BF62E5" w:rsidRDefault="00A739D1" w:rsidP="001663D8"/>
    <w:p w14:paraId="4FD4357D" w14:textId="77777777" w:rsidR="00A739D1" w:rsidRPr="00BF62E5" w:rsidRDefault="00A739D1" w:rsidP="001663D8">
      <w:r w:rsidRPr="00BF62E5">
        <w:t xml:space="preserve">Kuigi astangu taganemist hinnatakse paljude aastate keskmise taganemiskiirusega, ei toimu tegelikkuses kulutus ühtlases tempos, vaid tegu on tegu ebaühtlase protsessiga. Suuremate tormisündmuste tulemusena murdub pangast lahti suuremaid, kuni mitme meetri laiuseid plokke, mis alla varisevad. Seejärel võib järsakuserv mitu aastat paigal püsida, kuni järgmine suurema intensiivsusega tormilainetus uue ploki mahti murrab. Väiksemaid varinguid võib esineda ka tormidevahelisel ajal. Seda protsessi pole võimalik usaldusväärselt ette ennustada, seega ei ole välistatud, et järgmise tormiga jõuab varing sõiduteeni.  </w:t>
      </w:r>
    </w:p>
    <w:p w14:paraId="6CC2BCAC" w14:textId="77777777" w:rsidR="001663D8" w:rsidRPr="00BF62E5" w:rsidRDefault="00A739D1" w:rsidP="001663D8">
      <w:pPr>
        <w:keepNext/>
        <w:jc w:val="center"/>
      </w:pPr>
      <w:r w:rsidRPr="00BF62E5">
        <w:rPr>
          <w:noProof/>
        </w:rPr>
        <w:lastRenderedPageBreak/>
        <w:drawing>
          <wp:inline distT="0" distB="0" distL="0" distR="0" wp14:anchorId="30A67A14" wp14:editId="7DA62DB9">
            <wp:extent cx="5731510" cy="4956175"/>
            <wp:effectExtent l="0" t="0" r="2540" b="0"/>
            <wp:docPr id="2074073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073023" name=""/>
                    <pic:cNvPicPr/>
                  </pic:nvPicPr>
                  <pic:blipFill>
                    <a:blip r:embed="rId24"/>
                    <a:stretch>
                      <a:fillRect/>
                    </a:stretch>
                  </pic:blipFill>
                  <pic:spPr>
                    <a:xfrm>
                      <a:off x="0" y="0"/>
                      <a:ext cx="5731510" cy="4956175"/>
                    </a:xfrm>
                    <a:prstGeom prst="rect">
                      <a:avLst/>
                    </a:prstGeom>
                  </pic:spPr>
                </pic:pic>
              </a:graphicData>
            </a:graphic>
          </wp:inline>
        </w:drawing>
      </w:r>
    </w:p>
    <w:p w14:paraId="75D5F85A" w14:textId="1A2131D7" w:rsidR="00A739D1" w:rsidRPr="00BF62E5" w:rsidRDefault="001663D8" w:rsidP="001663D8">
      <w:pPr>
        <w:pStyle w:val="Caption"/>
        <w:jc w:val="left"/>
      </w:pPr>
      <w:r w:rsidRPr="00BF62E5">
        <w:t xml:space="preserve">Skeem </w:t>
      </w:r>
      <w:r w:rsidR="000673C5">
        <w:fldChar w:fldCharType="begin"/>
      </w:r>
      <w:r w:rsidR="000673C5">
        <w:instrText xml:space="preserve"> SEQ Skeem \* ARABIC </w:instrText>
      </w:r>
      <w:r w:rsidR="000673C5">
        <w:fldChar w:fldCharType="separate"/>
      </w:r>
      <w:r w:rsidR="00C76AB4">
        <w:rPr>
          <w:noProof/>
        </w:rPr>
        <w:t>4</w:t>
      </w:r>
      <w:r w:rsidR="000673C5">
        <w:rPr>
          <w:noProof/>
        </w:rPr>
        <w:fldChar w:fldCharType="end"/>
      </w:r>
      <w:r w:rsidRPr="00BF62E5">
        <w:t>.</w:t>
      </w:r>
      <w:r w:rsidR="00A739D1" w:rsidRPr="00BF62E5">
        <w:t xml:space="preserve"> Järsaku ülemise serva taganemine aastatel 1946–2023 Kakumäe tee merepoolse kurvi juures. Alus: Maa-amet, asulate ortofoto (2023).</w:t>
      </w:r>
    </w:p>
    <w:p w14:paraId="2CA58251" w14:textId="4440F95F" w:rsidR="00A739D1" w:rsidRPr="00BF62E5" w:rsidRDefault="00A739D1" w:rsidP="001663D8">
      <w:pPr>
        <w:pStyle w:val="Heading2"/>
      </w:pPr>
      <w:bookmarkStart w:id="33" w:name="_Toc184725259"/>
      <w:r w:rsidRPr="00BF62E5">
        <w:t>4.3</w:t>
      </w:r>
      <w:r w:rsidRPr="00BF62E5">
        <w:tab/>
        <w:t>Kaitsemeetmed</w:t>
      </w:r>
      <w:bookmarkEnd w:id="33"/>
    </w:p>
    <w:p w14:paraId="64852D5F" w14:textId="38D485C4" w:rsidR="00A739D1" w:rsidRPr="00BF62E5" w:rsidRDefault="00A739D1" w:rsidP="001663D8">
      <w:r w:rsidRPr="00BF62E5">
        <w:t>Uuringuala paikneb loodulikult intensiivse murrutusega rannalõigul, seetõttu pole lihtsate ja odavate meetoditega võimalik panga taandumist peatada. Kuna astang on juba jõudnud teeni ja edasisi varinguid on praktiliselt võimatu prognoosida, soovitame hetkeolukorras Kakumäe tee mereäärse kurvi umbes 50 m ulatuses liiklusele täielikult sulgeda (</w:t>
      </w:r>
      <w:r w:rsidR="001663D8" w:rsidRPr="00BF62E5">
        <w:rPr>
          <w:i/>
          <w:iCs/>
        </w:rPr>
        <w:t>Lisa 1, Joonis 1</w:t>
      </w:r>
      <w:r w:rsidRPr="00BF62E5">
        <w:t>) ning muuta ülejäänud Kakumäe tee kahesuunaliseks. Kinnistule Kakumäe tee 249 (78406:611:4750) saab säilitada olemasoleva ligipääsu põhja poolt, kinnistule Kakumäe tee 251 (78406:611:4740) lõuna poolt.</w:t>
      </w:r>
      <w:r w:rsidR="00797C1D">
        <w:t xml:space="preserve"> </w:t>
      </w:r>
    </w:p>
    <w:p w14:paraId="084AF20E" w14:textId="77777777" w:rsidR="001663D8" w:rsidRPr="00BF62E5" w:rsidRDefault="001663D8" w:rsidP="001663D8"/>
    <w:p w14:paraId="642A8E72" w14:textId="3E010D05" w:rsidR="00A739D1" w:rsidRPr="00BF62E5" w:rsidRDefault="00A739D1" w:rsidP="001663D8">
      <w:r w:rsidRPr="00BF62E5">
        <w:t>Järgnevalt on toodud uuringualale põhimõtteliselt sobivate kaitsemeetmete lühikesed kirjeldused, tuginedes Kaarel Orviku käsiraamatule [</w:t>
      </w:r>
      <w:r w:rsidR="009466FC" w:rsidRPr="00BF62E5">
        <w:t>3</w:t>
      </w:r>
      <w:r w:rsidRPr="00BF62E5">
        <w:t xml:space="preserve">]. K. Orviku soovitab kaitserajatiste valikul eelistada looduslike analooge – murrutusele alluvate pankade puhul on selleks seinad ja nõlvad, mis on loodusliku murrutusranna analoogid. Murrutusranda seevastu ei sobi tüüpiliselt kuhjerandade </w:t>
      </w:r>
      <w:r w:rsidRPr="00BF62E5">
        <w:lastRenderedPageBreak/>
        <w:t>kaitseks kasutatavad meetmed – muulid ja buunid – mis käituvad setete püüdjana ja jäljendavad looduslikku kuhjumisprotsessi. [</w:t>
      </w:r>
      <w:r w:rsidR="009466FC" w:rsidRPr="00BF62E5">
        <w:t>3</w:t>
      </w:r>
      <w:r w:rsidRPr="00BF62E5">
        <w:t xml:space="preserve">] </w:t>
      </w:r>
    </w:p>
    <w:p w14:paraId="58834DCF" w14:textId="77777777" w:rsidR="00A739D1" w:rsidRPr="00BF62E5" w:rsidRDefault="00A739D1" w:rsidP="001663D8"/>
    <w:p w14:paraId="4FA78BB2" w14:textId="66D33ED3" w:rsidR="00A739D1" w:rsidRPr="00BF62E5" w:rsidRDefault="00A739D1" w:rsidP="001663D8">
      <w:pPr>
        <w:pStyle w:val="Heading3"/>
      </w:pPr>
      <w:bookmarkStart w:id="34" w:name="_Toc184725260"/>
      <w:r w:rsidRPr="00BF62E5">
        <w:t>4.3.1</w:t>
      </w:r>
      <w:r w:rsidRPr="00BF62E5">
        <w:tab/>
        <w:t>Tugisein Kakumäe tee äärde</w:t>
      </w:r>
      <w:bookmarkEnd w:id="34"/>
    </w:p>
    <w:p w14:paraId="452E04FC" w14:textId="3061395B" w:rsidR="00C419B7" w:rsidRDefault="00A739D1" w:rsidP="001663D8">
      <w:r w:rsidRPr="00BF62E5">
        <w:t xml:space="preserve">Kui eesmärgiks on olemasolev liikluskorraldus säilitada, on ainus võimalus toestada astanguserv Kakumäe tee läheduses (raudbetoonist) tugiseinaga. </w:t>
      </w:r>
      <w:r w:rsidRPr="004902FF">
        <w:t xml:space="preserve">Tugiseina mõõtmed selgitatakse projekteerimise käigus, aga eeldatavasti võiks see olla </w:t>
      </w:r>
      <w:r w:rsidR="004902FF" w:rsidRPr="004902FF">
        <w:t xml:space="preserve">maksimaalses kõrguses </w:t>
      </w:r>
      <w:r w:rsidRPr="004902FF">
        <w:t>vähemalt 30–40 m pikk.</w:t>
      </w:r>
      <w:r w:rsidRPr="00BF62E5">
        <w:t xml:space="preserve"> </w:t>
      </w:r>
      <w:r w:rsidR="00C419B7">
        <w:t>Maksimaalseks kõrguseks võiks olla praegune maapinna kõrgus astangul, tugiseinale saaks rajada vajalikud ohutusrajatised. Tugiseina ja kaldaastangu vaheline ala täita dreeniva materjaliga, tagada vee läbivool seinast viimase alaosasse rajatud väljalaskudega. Selliselt ei hakka astangust välja voolav pinnasevesi seina kahjustama, samuti ei mõju seinale veesurve.</w:t>
      </w:r>
    </w:p>
    <w:p w14:paraId="4526FD0B" w14:textId="77777777" w:rsidR="00C419B7" w:rsidRDefault="00C419B7" w:rsidP="001663D8"/>
    <w:p w14:paraId="4603EBE9" w14:textId="11B71395" w:rsidR="004902FF" w:rsidRDefault="00A739D1" w:rsidP="001663D8">
      <w:r w:rsidRPr="00BF62E5">
        <w:t xml:space="preserve">Tuleb arvestada, et seina mõlemas otsas tekib intensiivsem murrutus, millega tuleb tugiseina projekteerimisel arvestada. </w:t>
      </w:r>
      <w:r w:rsidR="004902FF">
        <w:t xml:space="preserve">Tugisein võib tiibadel olla ühtlaselt madalduv kattes servades savikad kihid (5A ja 5B). </w:t>
      </w:r>
      <w:r w:rsidRPr="00BF62E5">
        <w:t>Ala jääb aktiivsesse murrutustsooni ja on valdavatele tormituultele avatud, mistõttu tuleb tugiseina jalamit ilmselt täiendavate meetmetega kindlustada (näiteks lainemurdjad, rahnud, tetrapoodid), vastasel juhul võib hakata toimuma seinaaluse materjali ärakanne.</w:t>
      </w:r>
    </w:p>
    <w:p w14:paraId="45241DB8" w14:textId="77777777" w:rsidR="004902FF" w:rsidRDefault="004902FF" w:rsidP="001663D8"/>
    <w:p w14:paraId="01DF2817" w14:textId="51DBBDB6" w:rsidR="00D5509D" w:rsidRPr="00D5509D" w:rsidRDefault="00D5509D" w:rsidP="001663D8">
      <w:r>
        <w:t>Tugiseina esmase maksumuse hindamisel kasutada hinnangut 800 euro/m</w:t>
      </w:r>
      <w:r w:rsidRPr="00C22944">
        <w:rPr>
          <w:vertAlign w:val="superscript"/>
        </w:rPr>
        <w:t>3</w:t>
      </w:r>
      <w:r>
        <w:t xml:space="preserve"> betoonivalu osas, lisaks 60 euro/m</w:t>
      </w:r>
      <w:r w:rsidRPr="00D5509D">
        <w:rPr>
          <w:vertAlign w:val="superscript"/>
        </w:rPr>
        <w:t>3</w:t>
      </w:r>
      <w:r>
        <w:t xml:space="preserve"> </w:t>
      </w:r>
      <w:r w:rsidR="002C7F0A">
        <w:t xml:space="preserve">lokaalse </w:t>
      </w:r>
      <w:r>
        <w:t xml:space="preserve">kaldakindlustuse osas vahetult </w:t>
      </w:r>
      <w:r w:rsidR="00AE37C4" w:rsidRPr="00AE37C4">
        <w:t>tugiseina</w:t>
      </w:r>
      <w:r>
        <w:t xml:space="preserve"> ees. </w:t>
      </w:r>
      <w:r w:rsidR="00C419B7">
        <w:t>Tugiseina lahenduse maksumus väga ligikaudse hinnanguna on 2,5-3,5 milj. eurot.</w:t>
      </w:r>
    </w:p>
    <w:p w14:paraId="67072D63" w14:textId="77777777" w:rsidR="00D5509D" w:rsidRDefault="00D5509D" w:rsidP="001663D8"/>
    <w:p w14:paraId="69A71529" w14:textId="3AB50E6D" w:rsidR="00A739D1" w:rsidRPr="00BF62E5" w:rsidRDefault="004902FF" w:rsidP="001663D8">
      <w:r>
        <w:t>Peale tugiseina rajamist võib tänavalõigu liikluseks avada.</w:t>
      </w:r>
      <w:r w:rsidR="00A739D1" w:rsidRPr="00BF62E5">
        <w:t xml:space="preserve"> </w:t>
      </w:r>
    </w:p>
    <w:p w14:paraId="43994BA7" w14:textId="77777777" w:rsidR="00A739D1" w:rsidRPr="00BF62E5" w:rsidRDefault="00A739D1" w:rsidP="001663D8"/>
    <w:p w14:paraId="49E3BC81" w14:textId="12175C47" w:rsidR="00A739D1" w:rsidRPr="00BF62E5" w:rsidRDefault="00A739D1" w:rsidP="001663D8">
      <w:pPr>
        <w:pStyle w:val="Heading3"/>
      </w:pPr>
      <w:bookmarkStart w:id="35" w:name="_Toc184725261"/>
      <w:r w:rsidRPr="00BF62E5">
        <w:t>4.3.2</w:t>
      </w:r>
      <w:r w:rsidRPr="00BF62E5">
        <w:tab/>
        <w:t>Lainemurdjad</w:t>
      </w:r>
      <w:bookmarkEnd w:id="35"/>
    </w:p>
    <w:p w14:paraId="40C38F4F" w14:textId="1A89A868" w:rsidR="00A739D1" w:rsidRPr="00BF62E5" w:rsidRDefault="00A739D1" w:rsidP="001663D8">
      <w:r w:rsidRPr="00BF62E5">
        <w:t xml:space="preserve">Et astangu taganemise kiirust vähendada, samas säilitada piirkonna unikaalset looduslikku ilmet, võib kaaluda lainemurdjate rajamist. Need on murrutusrandade kaitseks kasutatavad rannajoonega paralleelsed rajatised, mis paigutatakse rannalähedasse merepõhja, arvestades tormide aegset kõrget veetaset. Lained deformeeruvad  ehk murduvad lainemurdja piirkonnas, mitte järsaku jalamil, ja lainefrondi jõud on astanguni jõudes nõrgenenud. </w:t>
      </w:r>
      <w:r w:rsidRPr="004902FF">
        <w:t>Kindlasti tuleb lainemurdjaid kasutada pikemal lõigul kui ainult tee äär, minimaalselt 200 m.</w:t>
      </w:r>
      <w:r w:rsidRPr="00BF62E5">
        <w:t xml:space="preserve"> </w:t>
      </w:r>
      <w:r w:rsidR="00BB0E06">
        <w:t>Lainemurdja geomeetria määrab modelleeritud lainetuse intensiivsus.</w:t>
      </w:r>
    </w:p>
    <w:p w14:paraId="2572155C" w14:textId="77777777" w:rsidR="001663D8" w:rsidRPr="00BF62E5" w:rsidRDefault="001663D8" w:rsidP="001663D8"/>
    <w:p w14:paraId="295D9980" w14:textId="77777777" w:rsidR="00A739D1" w:rsidRPr="00BF62E5" w:rsidRDefault="00A739D1" w:rsidP="001663D8">
      <w:r w:rsidRPr="00BF62E5">
        <w:t xml:space="preserve">Lainemurdjad ei peata astangu taganemist ilmselt täielikult, kuid aitavad kiirust vähendada. Ainult lainemurdjate kasutamisel tänavat siiski liiklusele avada ei tohiks, kuna järsakuserv on teele liiga lähedal ja väikseimaid varinguid esineks ilmselt ka edaspidi. Lisameetmena võib astangut jalamilt täiendavalt kaitsta. </w:t>
      </w:r>
    </w:p>
    <w:p w14:paraId="3E309BB3" w14:textId="77777777" w:rsidR="001663D8" w:rsidRPr="00BF62E5" w:rsidRDefault="001663D8" w:rsidP="001663D8"/>
    <w:p w14:paraId="06D68823" w14:textId="77777777" w:rsidR="00A739D1" w:rsidRDefault="00A739D1" w:rsidP="001663D8">
      <w:r w:rsidRPr="00BF62E5">
        <w:t xml:space="preserve">Miinuseks on see, et lainemurdjate ja maa vahel võivad hakata kuhjuma vetikajäänused ja muu orgaaniline materjal, mis soojadel tuulevaiksetel perioodidel kõdunema ja haisema hakkavad. </w:t>
      </w:r>
    </w:p>
    <w:p w14:paraId="0DD327DF" w14:textId="77777777" w:rsidR="00C22944" w:rsidRDefault="00C22944" w:rsidP="001663D8"/>
    <w:p w14:paraId="2E390BEF" w14:textId="55D419F1" w:rsidR="00C22944" w:rsidRPr="00BF62E5" w:rsidRDefault="00C22944" w:rsidP="001663D8">
      <w:r>
        <w:lastRenderedPageBreak/>
        <w:t>Lainemurdja esmase maksumuse hindamisel kasutada hinnangut 100 eur</w:t>
      </w:r>
      <w:r w:rsidR="00D5509D">
        <w:t>o</w:t>
      </w:r>
      <w:r>
        <w:t>/m</w:t>
      </w:r>
      <w:r w:rsidRPr="00C22944">
        <w:rPr>
          <w:vertAlign w:val="superscript"/>
        </w:rPr>
        <w:t>3</w:t>
      </w:r>
      <w:r>
        <w:t xml:space="preserve">, lainemurdja kogu mahu ulatuses. Maht sõltub lainemurdja pikkusest, kõrgusest mere pinnast, harja laiusest  ja nõlvade kaldest, mis tuleb määratleda projekteerimise käigus. </w:t>
      </w:r>
      <w:r w:rsidR="00C419B7">
        <w:t>Lainemurdja maksumus väga ligikaudse hinnanguna on 1,5-2 milj. eurot.</w:t>
      </w:r>
    </w:p>
    <w:p w14:paraId="4C816887" w14:textId="77777777" w:rsidR="00A739D1" w:rsidRPr="00BF62E5" w:rsidRDefault="00A739D1" w:rsidP="001663D8"/>
    <w:p w14:paraId="6F3168E0" w14:textId="4F295FD5" w:rsidR="00A739D1" w:rsidRPr="00BF62E5" w:rsidRDefault="00A739D1" w:rsidP="001663D8">
      <w:pPr>
        <w:pStyle w:val="Heading3"/>
      </w:pPr>
      <w:bookmarkStart w:id="36" w:name="_Toc184725262"/>
      <w:r w:rsidRPr="00BF62E5">
        <w:t>4.3.3</w:t>
      </w:r>
      <w:r w:rsidRPr="00BF62E5">
        <w:tab/>
        <w:t>Kaitserajatised panga jalamil</w:t>
      </w:r>
      <w:bookmarkEnd w:id="36"/>
    </w:p>
    <w:p w14:paraId="55914220" w14:textId="77777777" w:rsidR="00A739D1" w:rsidRPr="00BF62E5" w:rsidRDefault="00A739D1" w:rsidP="001663D8">
      <w:r w:rsidRPr="00BF62E5">
        <w:t xml:space="preserve">Panka saab kaitsta ka jalamilt, paigaldades mere ja astangu vahelisele alale mehaanilisi tõkkeid, mis lainetuse energia enne astanguni jõudmist vastu võtavad, näiteks tetrapoodid või looduslikuma ilmega suured rahnud. Tetrapoodid on neljaharulised raudbetoonist konstruktsioonid, mida enamasti kasutatakse sadamarajatiste kaitsmisel, aga ka mujal. Tetrapoodide või rahnude mass ja mõõtmed arvutatakse igal konkreetsel juhul eraldi, arvestades valitsevate tormilainete parameetreid. </w:t>
      </w:r>
    </w:p>
    <w:p w14:paraId="3667F474" w14:textId="77777777" w:rsidR="001663D8" w:rsidRPr="00BF62E5" w:rsidRDefault="001663D8" w:rsidP="001663D8"/>
    <w:p w14:paraId="40A29D11" w14:textId="23976FF5" w:rsidR="00A739D1" w:rsidRPr="00BF62E5" w:rsidRDefault="00A739D1" w:rsidP="001663D8">
      <w:r w:rsidRPr="00BF62E5">
        <w:t>Kuna uuringualal on panga ja mere vahel maad väga vähe ja looduslik rusukalle on tagasihoidlike mõõtmetega, ei pruugi ainult tetrapoodid/rahnud vajalikku kaitset pakkuda, kuna jääksid tormiaegse veetaseme puhul vee alla. Üheks võimalikuks lahenduseks oleks tekitada astangu ette täitematerjalist kunstlik settekeha, mille kaitseks paigaldatakse omakorda tetrapoodid/rahnud. Sarnast lahendust on kasutatud näiteks Rannamõisa poolsaare idaküljel Tilgu tee piirkonnas, kus varisemisohtlikul rannajärsakul kulgeva tee kaitseks rajati astangu ette kunstlik settekeha, mida mere poolt kaitsevad tetrapoodid.</w:t>
      </w:r>
    </w:p>
    <w:p w14:paraId="6348B69A" w14:textId="5B1DD46E" w:rsidR="00DA2757" w:rsidRDefault="00DA2757" w:rsidP="001663D8"/>
    <w:p w14:paraId="0BF20894" w14:textId="2B3C977B" w:rsidR="002C7F0A" w:rsidRDefault="002C7F0A" w:rsidP="001663D8">
      <w:r>
        <w:t>Paigaldatavate rahnude hulk määratakse projekteerimise käigus ja sõltub peamiselt modelleeritud lainetuse intensiivsusest.</w:t>
      </w:r>
    </w:p>
    <w:p w14:paraId="0099B7FF" w14:textId="77777777" w:rsidR="002C7F0A" w:rsidRPr="00BF62E5" w:rsidRDefault="002C7F0A" w:rsidP="001663D8"/>
    <w:p w14:paraId="293A5FCF" w14:textId="0A52BFDE" w:rsidR="00A739D1" w:rsidRDefault="00A739D1" w:rsidP="001663D8">
      <w:r w:rsidRPr="00BF62E5">
        <w:t>Et tugeva lainetuse korral tekkiv murdlusvool ei saaks rahnude/tetrapoodide alt ja ümbert materjali ära kanda, tuleb kasutada geotekstiile või pinnasest pöördfiltreid.</w:t>
      </w:r>
      <w:r w:rsidR="00DA2757" w:rsidRPr="00BF62E5">
        <w:t xml:space="preserve"> </w:t>
      </w:r>
      <w:r w:rsidRPr="004902FF">
        <w:t>Sarnaselt lainemurdjatega tuleks astangut tee piirkonnas kaitsta vähemalt 200 m ulatuses.</w:t>
      </w:r>
    </w:p>
    <w:p w14:paraId="26BF5546" w14:textId="77777777" w:rsidR="00C22944" w:rsidRDefault="00C22944" w:rsidP="001663D8"/>
    <w:p w14:paraId="44F4166E" w14:textId="3B03E8B2" w:rsidR="00C419B7" w:rsidRPr="00BF62E5" w:rsidRDefault="00C22944" w:rsidP="00C419B7">
      <w:r>
        <w:t>Kaitserajatise esmase maksumuse hindamisel kasutada hinnangut 60 eur</w:t>
      </w:r>
      <w:r w:rsidR="00D5509D">
        <w:t>o</w:t>
      </w:r>
      <w:r>
        <w:t>/m</w:t>
      </w:r>
      <w:r w:rsidRPr="00C22944">
        <w:rPr>
          <w:vertAlign w:val="superscript"/>
        </w:rPr>
        <w:t>3</w:t>
      </w:r>
      <w:r>
        <w:t xml:space="preserve">. </w:t>
      </w:r>
      <w:r w:rsidR="00A15BB1">
        <w:t xml:space="preserve">Ka kaitserajatiste maht sõltub rajatise pikkusest, kõrgusest mere pinnast, harja laiusest  ja nõlvade kaldest, mis tuleb määratleda projekteerimise käigus. Kaitserajatiste </w:t>
      </w:r>
      <w:r w:rsidR="00C419B7">
        <w:t xml:space="preserve">maksumus väga ligikaudse hinnanguna on 1-1,5 milj. </w:t>
      </w:r>
      <w:r w:rsidR="00303610">
        <w:t>E</w:t>
      </w:r>
      <w:r w:rsidR="00C419B7">
        <w:t>urot</w:t>
      </w:r>
      <w:r w:rsidR="00303610">
        <w:t>.</w:t>
      </w:r>
    </w:p>
    <w:p w14:paraId="11CA2492" w14:textId="77777777" w:rsidR="00A739D1" w:rsidRPr="00BF62E5" w:rsidRDefault="00A739D1" w:rsidP="001663D8">
      <w:pPr>
        <w:rPr>
          <w:b/>
          <w:bCs/>
        </w:rPr>
      </w:pPr>
    </w:p>
    <w:p w14:paraId="3F7A4A70" w14:textId="71111B2C" w:rsidR="00A739D1" w:rsidRPr="00BF62E5" w:rsidRDefault="00A739D1" w:rsidP="001663D8">
      <w:pPr>
        <w:pStyle w:val="Heading3"/>
      </w:pPr>
      <w:bookmarkStart w:id="37" w:name="_Toc184725263"/>
      <w:r w:rsidRPr="00BF62E5">
        <w:t>4.3.4</w:t>
      </w:r>
      <w:r w:rsidRPr="00BF62E5">
        <w:tab/>
        <w:t>Täiendavad soovitused kaitsemeetmete kavandamiseks</w:t>
      </w:r>
      <w:bookmarkEnd w:id="37"/>
    </w:p>
    <w:p w14:paraId="5186740B" w14:textId="76AC5587" w:rsidR="00A739D1" w:rsidRPr="00BF62E5" w:rsidRDefault="00A739D1" w:rsidP="00985083">
      <w:r w:rsidRPr="00BF62E5">
        <w:t>Sõltumata sellest, millised kaitsemeetmed või nende kombinatsioon valitakse, tuleb arvestada, et kaitserajatiste mõju ulatub nende vahetust ümbrusest kaugemale. Kui looduslikku murrutusprotsessi takistatakse, võib hakata toimuma kulutus ootamatutes kohtades, sest kui murrutusalal kulutus peatub, ei tule peale uusi setteid, mis kuhjealal eelnevalt randa kaitsesid. Näiteks Kakumäe poolsaare Kopli lahe poolses küljes on Merirahu elamurajooni kaldakindlustuse idapoolses otsas hakanud toimuma kulutus, kuna looduslik setete liikumine on takistatud (kaldakindlustus, sadamate kaitserajatised) [</w:t>
      </w:r>
      <w:r w:rsidR="009466FC" w:rsidRPr="00BF62E5">
        <w:t>12</w:t>
      </w:r>
      <w:r w:rsidRPr="00BF62E5">
        <w:t>].</w:t>
      </w:r>
    </w:p>
    <w:p w14:paraId="3B397467" w14:textId="77777777" w:rsidR="00DA2757" w:rsidRPr="00BF62E5" w:rsidRDefault="00DA2757" w:rsidP="00985083"/>
    <w:p w14:paraId="618A7A00" w14:textId="1AE88968" w:rsidR="00D5509D" w:rsidRDefault="00A739D1" w:rsidP="00985083">
      <w:r w:rsidRPr="00BF62E5">
        <w:lastRenderedPageBreak/>
        <w:t>Kaitsemeetmete kavandamine vajab täiendavaid uuringuid lainetuse tugevuse ja setete transpordi osas. Kaitserajatiste projekteerimisse tuleb kaasata ekspert, kes oskab hinnata hüdrotehniliste rajatiste laiemat mõju, sh muutusi setete transpordis ning võimalikke kulutus- ja kuhjealade muutuseid.</w:t>
      </w:r>
      <w:r w:rsidR="00DA2757" w:rsidRPr="00BF62E5">
        <w:t xml:space="preserve"> </w:t>
      </w:r>
      <w:r w:rsidRPr="00BF62E5">
        <w:t>Merepõhja sügavust ja geoloogilist ehitust uuringualal on käsitletud Eesti Geoloogiateenistuse viimases seirearuandes [</w:t>
      </w:r>
      <w:r w:rsidR="009466FC" w:rsidRPr="00BF62E5">
        <w:t>11</w:t>
      </w:r>
      <w:r w:rsidRPr="00BF62E5">
        <w:t xml:space="preserve">].  </w:t>
      </w:r>
    </w:p>
    <w:p w14:paraId="2F63A292" w14:textId="77777777" w:rsidR="00D5509D" w:rsidRDefault="00D5509D" w:rsidP="001663D8"/>
    <w:p w14:paraId="63C8C513" w14:textId="5580C639" w:rsidR="004902FF" w:rsidRDefault="004902FF" w:rsidP="004902FF">
      <w:pPr>
        <w:pStyle w:val="Heading3"/>
      </w:pPr>
      <w:bookmarkStart w:id="38" w:name="_Toc184725264"/>
      <w:r>
        <w:t>4.3.5</w:t>
      </w:r>
      <w:r w:rsidR="008A312E">
        <w:tab/>
      </w:r>
      <w:r>
        <w:t xml:space="preserve">Kokkuvõte </w:t>
      </w:r>
      <w:r w:rsidR="00A16954">
        <w:t xml:space="preserve">ajutistest ja püsivatest </w:t>
      </w:r>
      <w:r>
        <w:t>kaitsemeetmetest</w:t>
      </w:r>
      <w:bookmarkEnd w:id="38"/>
    </w:p>
    <w:p w14:paraId="61503BD2" w14:textId="77777777" w:rsidR="004902FF" w:rsidRDefault="004902FF" w:rsidP="001663D8"/>
    <w:p w14:paraId="0BF5ECE0" w14:textId="17B6A24C" w:rsidR="00A16954" w:rsidRDefault="00A16954" w:rsidP="009853BD">
      <w:pPr>
        <w:pStyle w:val="ListParagraph"/>
        <w:numPr>
          <w:ilvl w:val="0"/>
          <w:numId w:val="17"/>
        </w:numPr>
      </w:pPr>
      <w:bookmarkStart w:id="39" w:name="_Hlk184722589"/>
      <w:r w:rsidRPr="00BF62E5">
        <w:t xml:space="preserve">Kuna astang on juba jõudnud teeni ja edasisi varinguid on praktiliselt võimatu prognoosida, </w:t>
      </w:r>
      <w:r w:rsidRPr="00A16954">
        <w:rPr>
          <w:b/>
          <w:bCs/>
        </w:rPr>
        <w:t>soovitame hetkeolukorras Kakumäe tee mereäärse kurvi umbes 50 m ulatuses liiklusele täielikult sulgeda</w:t>
      </w:r>
      <w:r w:rsidRPr="00BF62E5">
        <w:t xml:space="preserve"> (</w:t>
      </w:r>
      <w:r w:rsidRPr="00A16954">
        <w:rPr>
          <w:i/>
          <w:iCs/>
        </w:rPr>
        <w:t>Lisa 1, Joonis 1</w:t>
      </w:r>
      <w:r w:rsidRPr="00BF62E5">
        <w:t>) ning muuta ülejäänud Kakumäe tee kahesuunaliseks. Kinnistule Kakumäe tee 249 (78406:611:4750) saab säilitada olemasoleva ligipääsu põhja poolt, kinnistule Kakumäe tee 251 (78406:611:4740) lõuna poolt.</w:t>
      </w:r>
      <w:r w:rsidR="004621E1">
        <w:t xml:space="preserve"> Liikluse sulgemist käsitleda ajutise meetmena, liikluse saab teelõigul teatud tingimustel taastada.</w:t>
      </w:r>
    </w:p>
    <w:bookmarkEnd w:id="39"/>
    <w:p w14:paraId="0DF51AF5" w14:textId="3C4F5124" w:rsidR="00D93D6E" w:rsidRDefault="004902FF" w:rsidP="009853BD">
      <w:pPr>
        <w:pStyle w:val="ListParagraph"/>
        <w:numPr>
          <w:ilvl w:val="0"/>
          <w:numId w:val="17"/>
        </w:numPr>
      </w:pPr>
      <w:r>
        <w:t>Vaid tugisein Kakumäe tee ääres võimaldab, meie hinnangul, liikluse taastamist Kakumäe tee ohtlikul lõigul. Teised meetmed vähendavad oluliselt astangu taganemise kiirust, kuid</w:t>
      </w:r>
      <w:r w:rsidR="008A312E">
        <w:t xml:space="preserve"> ei</w:t>
      </w:r>
      <w:r>
        <w:t xml:space="preserve"> </w:t>
      </w:r>
      <w:r w:rsidR="00D93D6E">
        <w:t>välista varinguid täielikult.</w:t>
      </w:r>
    </w:p>
    <w:p w14:paraId="43F84D4A" w14:textId="50439236" w:rsidR="00D93D6E" w:rsidRDefault="00D93D6E" w:rsidP="009853BD">
      <w:pPr>
        <w:pStyle w:val="ListParagraph"/>
        <w:numPr>
          <w:ilvl w:val="0"/>
          <w:numId w:val="17"/>
        </w:numPr>
      </w:pPr>
      <w:r>
        <w:t>Lähtuvalt kaitse efektiivsusest on tehniliste lahenduste pingerida järgmine:</w:t>
      </w:r>
    </w:p>
    <w:p w14:paraId="6326AB5F" w14:textId="77CED2D7" w:rsidR="00D93D6E" w:rsidRDefault="00D93D6E" w:rsidP="009853BD">
      <w:pPr>
        <w:pStyle w:val="ListParagraph"/>
        <w:numPr>
          <w:ilvl w:val="1"/>
          <w:numId w:val="17"/>
        </w:numPr>
      </w:pPr>
      <w:r>
        <w:t>Tugisein jalami kindlustamisega</w:t>
      </w:r>
    </w:p>
    <w:p w14:paraId="24EEA8E5" w14:textId="285FD6CB" w:rsidR="00D93D6E" w:rsidRDefault="00D93D6E" w:rsidP="009853BD">
      <w:pPr>
        <w:pStyle w:val="ListParagraph"/>
        <w:numPr>
          <w:ilvl w:val="1"/>
          <w:numId w:val="17"/>
        </w:numPr>
      </w:pPr>
      <w:r>
        <w:t>Lainemurdja</w:t>
      </w:r>
    </w:p>
    <w:p w14:paraId="7FF275BA" w14:textId="534C0214" w:rsidR="00D93D6E" w:rsidRDefault="00D93D6E" w:rsidP="009853BD">
      <w:pPr>
        <w:pStyle w:val="ListParagraph"/>
        <w:numPr>
          <w:ilvl w:val="1"/>
          <w:numId w:val="17"/>
        </w:numPr>
      </w:pPr>
      <w:r>
        <w:t>Kaitserajatis panga jalamil</w:t>
      </w:r>
    </w:p>
    <w:p w14:paraId="3B03D133" w14:textId="7E2FFA8E" w:rsidR="004902FF" w:rsidRDefault="00D93D6E" w:rsidP="009853BD">
      <w:pPr>
        <w:pStyle w:val="ListParagraph"/>
        <w:numPr>
          <w:ilvl w:val="0"/>
          <w:numId w:val="17"/>
        </w:numPr>
      </w:pPr>
      <w:r>
        <w:t xml:space="preserve">Kaitsemeetmed (tugisein, lainemurdja ja kaitserajatis) põhjustavad muutusi </w:t>
      </w:r>
      <w:r w:rsidRPr="00BF62E5">
        <w:t>setete transpordis ning võimalikke kulutus- ja kuhjealade muutuseid.</w:t>
      </w:r>
      <w:r>
        <w:t xml:space="preserve"> Neid muutuseid on raske ette näha. Projekteerimisse tuleb kaasata rannaprotsesside ekspert.</w:t>
      </w:r>
    </w:p>
    <w:p w14:paraId="446F29E0" w14:textId="77777777" w:rsidR="00D93D6E" w:rsidRPr="00BF62E5" w:rsidRDefault="00D93D6E" w:rsidP="00D93D6E">
      <w:pPr>
        <w:ind w:left="360"/>
      </w:pPr>
    </w:p>
    <w:p w14:paraId="20EBF9B7" w14:textId="11DA46CB" w:rsidR="00381C0B" w:rsidRDefault="00381C0B">
      <w:pPr>
        <w:spacing w:line="240" w:lineRule="auto"/>
        <w:jc w:val="left"/>
      </w:pPr>
      <w:r>
        <w:br w:type="page"/>
      </w:r>
    </w:p>
    <w:p w14:paraId="2E98CF70" w14:textId="6458323C" w:rsidR="00381C0B" w:rsidRPr="00BF62E5" w:rsidRDefault="00381C0B" w:rsidP="00381C0B">
      <w:pPr>
        <w:pStyle w:val="Heading1"/>
        <w:jc w:val="left"/>
      </w:pPr>
      <w:bookmarkStart w:id="40" w:name="_Toc184725265"/>
      <w:r>
        <w:lastRenderedPageBreak/>
        <w:t>LIIKLUSKOORMUSE MÕJU ASTANGU STABIILSUSELE</w:t>
      </w:r>
      <w:bookmarkEnd w:id="40"/>
    </w:p>
    <w:p w14:paraId="375AC3B2" w14:textId="606ECD89" w:rsidR="00381C0B" w:rsidRPr="00BF62E5" w:rsidRDefault="00613F19" w:rsidP="00381C0B">
      <w:pPr>
        <w:pStyle w:val="Heading2"/>
      </w:pPr>
      <w:bookmarkStart w:id="41" w:name="_Toc184725266"/>
      <w:r>
        <w:t>5</w:t>
      </w:r>
      <w:r w:rsidR="00381C0B" w:rsidRPr="00BF62E5">
        <w:t>.1</w:t>
      </w:r>
      <w:r w:rsidR="00381C0B" w:rsidRPr="00BF62E5">
        <w:tab/>
      </w:r>
      <w:r w:rsidR="00174925">
        <w:t xml:space="preserve">Kaldaastangu geomehaaniline </w:t>
      </w:r>
      <w:r w:rsidR="005875BE">
        <w:t>üld</w:t>
      </w:r>
      <w:r w:rsidR="00174925">
        <w:t>stabiilsus</w:t>
      </w:r>
      <w:bookmarkEnd w:id="41"/>
    </w:p>
    <w:p w14:paraId="30124C7F" w14:textId="70F9F029" w:rsidR="00381C0B" w:rsidRDefault="00DC4D96" w:rsidP="00381C0B">
      <w:r>
        <w:t xml:space="preserve">Kaldaastangu geomehaanilise </w:t>
      </w:r>
      <w:r w:rsidR="005875BE">
        <w:t>üld</w:t>
      </w:r>
      <w:r>
        <w:t>stabiilsusena on käsitletud astangu pinnasekihtide tugevuse poolt määratud stabiilsust so. stabiilsust kui puudub mereerosioon</w:t>
      </w:r>
      <w:r w:rsidR="00381C0B" w:rsidRPr="00BF62E5">
        <w:t xml:space="preserve">. </w:t>
      </w:r>
    </w:p>
    <w:p w14:paraId="2759D2AC" w14:textId="77777777" w:rsidR="00DC4D96" w:rsidRDefault="00DC4D96" w:rsidP="00381C0B"/>
    <w:p w14:paraId="12A5DB0D" w14:textId="5C3E56B4" w:rsidR="00DC4D96" w:rsidRDefault="00DC4D96" w:rsidP="00381C0B">
      <w:r>
        <w:t>Stabiilsus arvutati ristilõikele varingu kohas, pinnasekihtide omadused ja paiknemine vastavalt käesoleva töö tulemustele.</w:t>
      </w:r>
    </w:p>
    <w:p w14:paraId="00DB58C1" w14:textId="77777777" w:rsidR="00DC4D96" w:rsidRDefault="00DC4D96" w:rsidP="00381C0B"/>
    <w:p w14:paraId="01E0EAD5" w14:textId="3D1A007F" w:rsidR="00DC4D96" w:rsidRDefault="00DC4D96" w:rsidP="00DC4D96">
      <w:pPr>
        <w:rPr>
          <w:lang w:eastAsia="en-US"/>
        </w:rPr>
      </w:pPr>
      <w:r>
        <w:rPr>
          <w:lang w:eastAsia="en-US"/>
        </w:rPr>
        <w:t>Vastavalt EVS-EN 1997-1:2006 nõuetele peab stabiilsus olema tagatud arvutussuurustega arvutamisel. Arvutussuurused saadakse varutegureid rakendades.</w:t>
      </w:r>
    </w:p>
    <w:p w14:paraId="2C9D9624" w14:textId="77777777" w:rsidR="00DC4D96" w:rsidRDefault="00DC4D96" w:rsidP="00DC4D96">
      <w:pPr>
        <w:rPr>
          <w:lang w:eastAsia="en-US"/>
        </w:rPr>
      </w:pPr>
    </w:p>
    <w:p w14:paraId="3495B5BA" w14:textId="77777777" w:rsidR="00DC4D96" w:rsidRDefault="00DC4D96" w:rsidP="00DC4D96">
      <w:pPr>
        <w:rPr>
          <w:lang w:eastAsia="en-US"/>
        </w:rPr>
      </w:pPr>
      <w:r>
        <w:rPr>
          <w:lang w:eastAsia="en-US"/>
        </w:rPr>
        <w:t>Vastavalt EVS-EN 1997-1:2006 soovitustele rakendati maalihkearvutuses (STR) ja (GEO) arvutusvarianti 1 kombinatsiooniga 2 (Lisa NA „Eesti standardi rahvuslik lisa“ NA 2.4.7.3.4.1). Osavaruteguritena rakendati sama teatmelisa tabelites NA A.3 ja NA A.4 toodud osavarutegurite γ</w:t>
      </w:r>
      <w:r>
        <w:rPr>
          <w:vertAlign w:val="subscript"/>
          <w:lang w:eastAsia="en-US"/>
        </w:rPr>
        <w:t>E</w:t>
      </w:r>
      <w:r>
        <w:rPr>
          <w:lang w:eastAsia="en-US"/>
        </w:rPr>
        <w:t xml:space="preserve"> ja γ</w:t>
      </w:r>
      <w:r>
        <w:rPr>
          <w:vertAlign w:val="subscript"/>
          <w:lang w:eastAsia="en-US"/>
        </w:rPr>
        <w:t>M</w:t>
      </w:r>
      <w:r>
        <w:rPr>
          <w:lang w:eastAsia="en-US"/>
        </w:rPr>
        <w:t xml:space="preserve"> kombinatsiooni 2. Vastavalt EVS-EN 1997-1:2006 p.2.4.7.3.1 peab piirseisundi (STR ja GEO) käsitlemisel kontrollima, et E</w:t>
      </w:r>
      <w:r>
        <w:rPr>
          <w:vertAlign w:val="subscript"/>
          <w:lang w:eastAsia="en-US"/>
        </w:rPr>
        <w:t>d</w:t>
      </w:r>
      <w:r>
        <w:rPr>
          <w:lang w:eastAsia="en-US"/>
        </w:rPr>
        <w:t xml:space="preserve"> ≤R</w:t>
      </w:r>
      <w:r>
        <w:rPr>
          <w:vertAlign w:val="subscript"/>
          <w:lang w:eastAsia="en-US"/>
        </w:rPr>
        <w:t>d</w:t>
      </w:r>
      <w:r>
        <w:rPr>
          <w:lang w:eastAsia="en-US"/>
        </w:rPr>
        <w:t>.  Stabiilseks loetakse nõlva, millel see tingimus on täidetud.</w:t>
      </w:r>
    </w:p>
    <w:p w14:paraId="6E697875" w14:textId="77777777" w:rsidR="00DC4D96" w:rsidRDefault="00DC4D96" w:rsidP="00DC4D96">
      <w:pPr>
        <w:rPr>
          <w:lang w:eastAsia="en-US"/>
        </w:rPr>
      </w:pPr>
    </w:p>
    <w:p w14:paraId="5F3F232D" w14:textId="36D5642C" w:rsidR="00DC4D96" w:rsidRDefault="00DC4D96" w:rsidP="00DC4D96">
      <w:r>
        <w:t xml:space="preserve">Arvutustulemused on toodud alljärgneval </w:t>
      </w:r>
      <w:r>
        <w:rPr>
          <w:i/>
          <w:iCs/>
        </w:rPr>
        <w:t>Skeemil 5.</w:t>
      </w:r>
      <w:r>
        <w:t xml:space="preserve"> Kaldaastang</w:t>
      </w:r>
      <w:r w:rsidR="00713126">
        <w:t>,</w:t>
      </w:r>
      <w:r>
        <w:t xml:space="preserve"> millele ei mõju merelainetus</w:t>
      </w:r>
      <w:r w:rsidR="00713126">
        <w:t>,</w:t>
      </w:r>
      <w:r>
        <w:t xml:space="preserve"> on stabiilne (F = 1,547 &gt; 1,0).</w:t>
      </w:r>
    </w:p>
    <w:p w14:paraId="09932587" w14:textId="77777777" w:rsidR="00713126" w:rsidRDefault="00713126" w:rsidP="00DC4D96"/>
    <w:p w14:paraId="39087F97" w14:textId="49E89597" w:rsidR="005875BE" w:rsidRDefault="005875BE" w:rsidP="00DC4D96">
      <w:r>
        <w:t>Üldstabiilsusele lisaks tuleb arvestada ka nõlvade varisemisega pinnaste osas (kihid 1, 2 ja 3). Looduslikult moodustuks varisemise tõttu nõlv 1:1 (</w:t>
      </w:r>
      <w:r w:rsidRPr="005875BE">
        <w:rPr>
          <w:i/>
          <w:iCs/>
        </w:rPr>
        <w:t>Skeem 6</w:t>
      </w:r>
      <w:r>
        <w:t>). Uuringute käigus registreeritud nõlv kvaternaari pinnaste osas on järsk (</w:t>
      </w:r>
      <w:r w:rsidRPr="005875BE">
        <w:rPr>
          <w:i/>
          <w:iCs/>
        </w:rPr>
        <w:t>Foto 7</w:t>
      </w:r>
      <w:r>
        <w:t>) ning ilmselt hoiab varisemist tagasi asfaldikiht kergliiklus ja sõiduteel. Aja jooksul peaks varisemise protsess siiski tekitama pikipraod asfaldis ning</w:t>
      </w:r>
      <w:r w:rsidR="0062454F">
        <w:t xml:space="preserve"> võib tekkida pinnasevaring astangu ülemises 2…2,5 m paksuses tsoonis. Varing võib ulatuda sõiduteele.</w:t>
      </w:r>
    </w:p>
    <w:p w14:paraId="68C4C7C8" w14:textId="77777777" w:rsidR="00DC4D96" w:rsidRDefault="00DC4D96" w:rsidP="00381C0B"/>
    <w:p w14:paraId="5DB6DCBB" w14:textId="77777777" w:rsidR="00DC4D96" w:rsidRPr="00BF62E5" w:rsidRDefault="00DC4D96" w:rsidP="00DC4D96">
      <w:pPr>
        <w:pStyle w:val="Heading2"/>
      </w:pPr>
      <w:bookmarkStart w:id="42" w:name="_Toc184725267"/>
      <w:r>
        <w:t>5</w:t>
      </w:r>
      <w:r w:rsidRPr="00BF62E5">
        <w:t>.</w:t>
      </w:r>
      <w:r>
        <w:t>2</w:t>
      </w:r>
      <w:r w:rsidRPr="00BF62E5">
        <w:tab/>
      </w:r>
      <w:r>
        <w:t>Kaldaastangu stabiilsus ja liikluskoormus</w:t>
      </w:r>
      <w:bookmarkEnd w:id="42"/>
    </w:p>
    <w:p w14:paraId="4B3EE313" w14:textId="04C50256" w:rsidR="00DC4D96" w:rsidRPr="00BF62E5" w:rsidRDefault="00713126" w:rsidP="00DC4D96">
      <w:r>
        <w:t>Liikluskoormusena on käsitletud ca 20 tonnise massiga, 12 m pikkust ja 2,6 m laiust keskmist linnaliikluse bussi</w:t>
      </w:r>
      <w:r w:rsidR="00DC4D96" w:rsidRPr="00BF62E5">
        <w:t>.</w:t>
      </w:r>
      <w:r>
        <w:t xml:space="preserve"> Koormus rakendub 3 m kaugusel astangu servast. </w:t>
      </w:r>
      <w:r w:rsidR="00DC4D96" w:rsidRPr="00BF62E5">
        <w:t xml:space="preserve"> </w:t>
      </w:r>
    </w:p>
    <w:p w14:paraId="21F5201B" w14:textId="77777777" w:rsidR="00DC4D96" w:rsidRDefault="00DC4D96" w:rsidP="00381C0B"/>
    <w:p w14:paraId="0035F630" w14:textId="49E3C25E" w:rsidR="00713126" w:rsidRDefault="00713126" w:rsidP="00713126">
      <w:r>
        <w:t xml:space="preserve">Arvutustulemused on toodud alljärgneval </w:t>
      </w:r>
      <w:r>
        <w:rPr>
          <w:i/>
          <w:iCs/>
        </w:rPr>
        <w:t xml:space="preserve">Skeemil </w:t>
      </w:r>
      <w:r w:rsidR="005875BE">
        <w:rPr>
          <w:i/>
          <w:iCs/>
        </w:rPr>
        <w:t>7</w:t>
      </w:r>
      <w:r>
        <w:rPr>
          <w:i/>
          <w:iCs/>
        </w:rPr>
        <w:t>.</w:t>
      </w:r>
      <w:r>
        <w:t xml:space="preserve"> Kaldaastang, millele ei mõju merelainetus, on stabiilne (F = 1,473 &gt; 1,0).</w:t>
      </w:r>
    </w:p>
    <w:p w14:paraId="420CCD8A" w14:textId="77777777" w:rsidR="00713126" w:rsidRDefault="00713126" w:rsidP="00381C0B"/>
    <w:p w14:paraId="4A804F7C" w14:textId="4F93EFE0" w:rsidR="00713126" w:rsidRPr="00BF62E5" w:rsidRDefault="00713126" w:rsidP="00381C0B">
      <w:r>
        <w:t>Bussiliikluse mõju kaldaastangu geomehaanilisele üldstabiilsusele on minimaalne.</w:t>
      </w:r>
    </w:p>
    <w:p w14:paraId="7DDA972F" w14:textId="7B7A9DA2" w:rsidR="0091363F" w:rsidRDefault="00DC4D96" w:rsidP="001663D8">
      <w:r>
        <w:rPr>
          <w:noProof/>
        </w:rPr>
        <w:lastRenderedPageBreak/>
        <w:drawing>
          <wp:inline distT="0" distB="0" distL="0" distR="0" wp14:anchorId="16311E10" wp14:editId="77F8FF9D">
            <wp:extent cx="4791075" cy="3423601"/>
            <wp:effectExtent l="0" t="0" r="0" b="5715"/>
            <wp:docPr id="1657065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5535" cy="3433934"/>
                    </a:xfrm>
                    <a:prstGeom prst="rect">
                      <a:avLst/>
                    </a:prstGeom>
                    <a:noFill/>
                    <a:ln>
                      <a:noFill/>
                    </a:ln>
                  </pic:spPr>
                </pic:pic>
              </a:graphicData>
            </a:graphic>
          </wp:inline>
        </w:drawing>
      </w:r>
    </w:p>
    <w:p w14:paraId="4EA2E02D" w14:textId="1864D559" w:rsidR="00DC4D96" w:rsidRDefault="00DC4D96" w:rsidP="001663D8">
      <w:pPr>
        <w:rPr>
          <w:i/>
          <w:iCs/>
          <w:sz w:val="22"/>
          <w:szCs w:val="22"/>
        </w:rPr>
      </w:pPr>
      <w:r w:rsidRPr="00DC4D96">
        <w:rPr>
          <w:i/>
          <w:iCs/>
          <w:sz w:val="22"/>
          <w:szCs w:val="22"/>
        </w:rPr>
        <w:t>Skeem 5.</w:t>
      </w:r>
      <w:r>
        <w:rPr>
          <w:i/>
          <w:iCs/>
          <w:sz w:val="22"/>
          <w:szCs w:val="22"/>
        </w:rPr>
        <w:t xml:space="preserve"> Kakumäe kaldaastangu geomehaaniline üldstabiilsus on tagatud 1,5 kordase varuga (F = 1,54).</w:t>
      </w:r>
    </w:p>
    <w:p w14:paraId="5B018666" w14:textId="778AD29D" w:rsidR="005875BE" w:rsidRDefault="005875BE" w:rsidP="001663D8">
      <w:pPr>
        <w:rPr>
          <w:i/>
          <w:iCs/>
          <w:sz w:val="22"/>
          <w:szCs w:val="22"/>
        </w:rPr>
      </w:pPr>
      <w:r>
        <w:rPr>
          <w:noProof/>
        </w:rPr>
        <w:drawing>
          <wp:inline distT="0" distB="0" distL="0" distR="0" wp14:anchorId="2A0DC5A5" wp14:editId="1930EC72">
            <wp:extent cx="4943475" cy="4286837"/>
            <wp:effectExtent l="0" t="0" r="0" b="0"/>
            <wp:docPr id="8607669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1216" cy="4293550"/>
                    </a:xfrm>
                    <a:prstGeom prst="rect">
                      <a:avLst/>
                    </a:prstGeom>
                    <a:noFill/>
                    <a:ln>
                      <a:noFill/>
                    </a:ln>
                  </pic:spPr>
                </pic:pic>
              </a:graphicData>
            </a:graphic>
          </wp:inline>
        </w:drawing>
      </w:r>
    </w:p>
    <w:p w14:paraId="3BC5D41F" w14:textId="1F55F806" w:rsidR="005875BE" w:rsidRDefault="00DC4D96" w:rsidP="005875BE">
      <w:pPr>
        <w:rPr>
          <w:i/>
          <w:iCs/>
          <w:sz w:val="22"/>
          <w:szCs w:val="22"/>
        </w:rPr>
      </w:pPr>
      <w:r w:rsidRPr="00DC4D96">
        <w:t xml:space="preserve"> </w:t>
      </w:r>
      <w:r w:rsidR="005875BE" w:rsidRPr="00DC4D96">
        <w:rPr>
          <w:i/>
          <w:iCs/>
          <w:sz w:val="22"/>
          <w:szCs w:val="22"/>
        </w:rPr>
        <w:t xml:space="preserve">Skeem </w:t>
      </w:r>
      <w:r w:rsidR="005875BE">
        <w:rPr>
          <w:i/>
          <w:iCs/>
          <w:sz w:val="22"/>
          <w:szCs w:val="22"/>
        </w:rPr>
        <w:t>6</w:t>
      </w:r>
      <w:r w:rsidR="005875BE" w:rsidRPr="00DC4D96">
        <w:rPr>
          <w:i/>
          <w:iCs/>
          <w:sz w:val="22"/>
          <w:szCs w:val="22"/>
        </w:rPr>
        <w:t>.</w:t>
      </w:r>
      <w:r w:rsidR="005875BE">
        <w:rPr>
          <w:i/>
          <w:iCs/>
          <w:sz w:val="22"/>
          <w:szCs w:val="22"/>
        </w:rPr>
        <w:t xml:space="preserve"> Kakumäe kaldaastangu geomehaaniline üldstabiilsus 2,5 m laiusel ribal on tagatud vaid asfaldikihiga. Asfaldita oleks F = 0</w:t>
      </w:r>
      <w:r w:rsidR="009853BD">
        <w:rPr>
          <w:i/>
          <w:iCs/>
          <w:sz w:val="22"/>
          <w:szCs w:val="22"/>
        </w:rPr>
        <w:t>,</w:t>
      </w:r>
      <w:r w:rsidR="005875BE">
        <w:rPr>
          <w:i/>
          <w:iCs/>
          <w:sz w:val="22"/>
          <w:szCs w:val="22"/>
        </w:rPr>
        <w:t>78 &lt; 1 ja nõlva kvaternaaripinnased omandaks varisemise käigus nõlvuse 1:1.</w:t>
      </w:r>
    </w:p>
    <w:p w14:paraId="15300311" w14:textId="2F676FEC" w:rsidR="00DC4D96" w:rsidRPr="00DC4D96" w:rsidRDefault="00DC4D96" w:rsidP="001663D8"/>
    <w:p w14:paraId="10394435" w14:textId="2020A3F9" w:rsidR="00174925" w:rsidRDefault="00DC4D96" w:rsidP="001663D8">
      <w:r>
        <w:rPr>
          <w:noProof/>
        </w:rPr>
        <w:lastRenderedPageBreak/>
        <w:drawing>
          <wp:inline distT="0" distB="0" distL="0" distR="0" wp14:anchorId="5EF34B36" wp14:editId="26CC2AEF">
            <wp:extent cx="5467350" cy="4317789"/>
            <wp:effectExtent l="0" t="0" r="0" b="6985"/>
            <wp:docPr id="737043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0967" cy="4320645"/>
                    </a:xfrm>
                    <a:prstGeom prst="rect">
                      <a:avLst/>
                    </a:prstGeom>
                    <a:noFill/>
                    <a:ln>
                      <a:noFill/>
                    </a:ln>
                  </pic:spPr>
                </pic:pic>
              </a:graphicData>
            </a:graphic>
          </wp:inline>
        </w:drawing>
      </w:r>
    </w:p>
    <w:p w14:paraId="76B6D1B7" w14:textId="427C3A5E" w:rsidR="00DC4D96" w:rsidRDefault="00DC4D96" w:rsidP="00DC4D96">
      <w:pPr>
        <w:rPr>
          <w:i/>
          <w:iCs/>
          <w:sz w:val="22"/>
          <w:szCs w:val="22"/>
        </w:rPr>
      </w:pPr>
      <w:r w:rsidRPr="00DC4D96">
        <w:rPr>
          <w:i/>
          <w:iCs/>
          <w:sz w:val="22"/>
          <w:szCs w:val="22"/>
        </w:rPr>
        <w:t xml:space="preserve">Skeem </w:t>
      </w:r>
      <w:r w:rsidR="005875BE">
        <w:rPr>
          <w:i/>
          <w:iCs/>
          <w:sz w:val="22"/>
          <w:szCs w:val="22"/>
        </w:rPr>
        <w:t>7</w:t>
      </w:r>
      <w:r w:rsidRPr="00DC4D96">
        <w:rPr>
          <w:i/>
          <w:iCs/>
          <w:sz w:val="22"/>
          <w:szCs w:val="22"/>
        </w:rPr>
        <w:t>.</w:t>
      </w:r>
      <w:r>
        <w:rPr>
          <w:i/>
          <w:iCs/>
          <w:sz w:val="22"/>
          <w:szCs w:val="22"/>
        </w:rPr>
        <w:t xml:space="preserve"> Kakumäe kaldaastangu geomehaaniline üldstabiilsus 20 t ja 12 m pikkuse bussi liikumisel </w:t>
      </w:r>
      <w:r w:rsidR="002A62E1">
        <w:rPr>
          <w:i/>
          <w:iCs/>
          <w:sz w:val="22"/>
          <w:szCs w:val="22"/>
        </w:rPr>
        <w:t xml:space="preserve">astangu lähedal </w:t>
      </w:r>
      <w:r>
        <w:rPr>
          <w:i/>
          <w:iCs/>
          <w:sz w:val="22"/>
          <w:szCs w:val="22"/>
        </w:rPr>
        <w:t>on tagatud 1,47 kordase varuga (F = 1,47).</w:t>
      </w:r>
    </w:p>
    <w:p w14:paraId="417897A0" w14:textId="77777777" w:rsidR="00174925" w:rsidRDefault="00174925" w:rsidP="001663D8"/>
    <w:p w14:paraId="174304F3" w14:textId="7B9CC08C" w:rsidR="00560513" w:rsidRPr="00BF62E5" w:rsidRDefault="00560513" w:rsidP="00560513">
      <w:pPr>
        <w:pStyle w:val="Heading2"/>
      </w:pPr>
      <w:bookmarkStart w:id="43" w:name="_Toc184725268"/>
      <w:r>
        <w:t>5</w:t>
      </w:r>
      <w:r w:rsidRPr="00BF62E5">
        <w:t>.</w:t>
      </w:r>
      <w:r>
        <w:t>3</w:t>
      </w:r>
      <w:r w:rsidRPr="00BF62E5">
        <w:tab/>
      </w:r>
      <w:r>
        <w:t>K</w:t>
      </w:r>
      <w:r w:rsidR="00713126">
        <w:t>ergliiklus</w:t>
      </w:r>
      <w:r>
        <w:t>tee talihooldus</w:t>
      </w:r>
      <w:bookmarkEnd w:id="43"/>
    </w:p>
    <w:p w14:paraId="385F518E" w14:textId="71947F20" w:rsidR="007D6460" w:rsidRDefault="003144F6" w:rsidP="00560513">
      <w:r>
        <w:t xml:space="preserve">Sarnaselt </w:t>
      </w:r>
      <w:r w:rsidR="00A619F9">
        <w:t>sõiduteega tuleks ajutiselt, kuni kaldalõigu stabiliseerimiseni, sulgeda liiklus ka kergliiklusteel</w:t>
      </w:r>
      <w:r w:rsidR="00560513" w:rsidRPr="00BF62E5">
        <w:t xml:space="preserve">. </w:t>
      </w:r>
      <w:r w:rsidR="00A619F9">
        <w:t>Kergliiklustee asub vahetult astangu servas</w:t>
      </w:r>
      <w:r w:rsidR="007D6460">
        <w:t xml:space="preserve"> </w:t>
      </w:r>
      <w:r w:rsidR="009853BD">
        <w:t>–</w:t>
      </w:r>
      <w:r w:rsidR="007D6460">
        <w:t xml:space="preserve"> </w:t>
      </w:r>
      <w:r w:rsidR="00A619F9">
        <w:t>piirkonnas</w:t>
      </w:r>
      <w:r w:rsidR="009853BD">
        <w:t>,</w:t>
      </w:r>
      <w:r w:rsidR="00A619F9">
        <w:t xml:space="preserve"> kus ei saa välistada </w:t>
      </w:r>
      <w:r w:rsidR="007D6460">
        <w:t xml:space="preserve">pudedate kvaternaari setete varisemist asfaldi all, mis viib asfaltkatte purunemisele </w:t>
      </w:r>
      <w:r w:rsidR="008A312E">
        <w:t>j</w:t>
      </w:r>
      <w:r w:rsidR="007D6460">
        <w:t>a varisemiseni kergliiklusteel. Need varisemised toimuvad sõltumatult lainetusest ja tormidest, ka iga-aastase külmumis-sulamistsükli tagajärjel.</w:t>
      </w:r>
    </w:p>
    <w:p w14:paraId="34C559EE" w14:textId="77777777" w:rsidR="007D6460" w:rsidRDefault="007D6460" w:rsidP="00560513"/>
    <w:p w14:paraId="38E3E60A" w14:textId="41F1215B" w:rsidR="007D6460" w:rsidRDefault="007D6460" w:rsidP="00560513">
      <w:r>
        <w:t>Kaldalõigu stabiliseerimise järgselt saab kergliiklustee ja normaalse talihoolduse korra taastada.</w:t>
      </w:r>
    </w:p>
    <w:p w14:paraId="157D5AC2" w14:textId="77777777" w:rsidR="007D6460" w:rsidRDefault="007D6460" w:rsidP="00560513"/>
    <w:p w14:paraId="01218D30" w14:textId="3BC87D58" w:rsidR="00560513" w:rsidRPr="00BF62E5" w:rsidRDefault="007D6460" w:rsidP="00560513">
      <w:r>
        <w:t xml:space="preserve"> </w:t>
      </w:r>
    </w:p>
    <w:p w14:paraId="5EA5BCA6" w14:textId="26E13E7F" w:rsidR="00A15BB1" w:rsidRDefault="00A15BB1">
      <w:pPr>
        <w:spacing w:line="240" w:lineRule="auto"/>
        <w:jc w:val="left"/>
      </w:pPr>
      <w:r>
        <w:br w:type="page"/>
      </w:r>
    </w:p>
    <w:p w14:paraId="444B5950" w14:textId="3560447C" w:rsidR="00A15BB1" w:rsidRPr="00BF62E5" w:rsidRDefault="00A15BB1" w:rsidP="00A15BB1">
      <w:pPr>
        <w:pStyle w:val="Heading1"/>
      </w:pPr>
      <w:bookmarkStart w:id="44" w:name="_Toc184725269"/>
      <w:r>
        <w:lastRenderedPageBreak/>
        <w:t>JÄRELDUSED JA SOOVITUSED</w:t>
      </w:r>
      <w:bookmarkEnd w:id="44"/>
    </w:p>
    <w:p w14:paraId="41D5662C" w14:textId="77777777" w:rsidR="00C20738" w:rsidRDefault="00A15BB1" w:rsidP="00A15BB1">
      <w:pPr>
        <w:pStyle w:val="ListParagraph"/>
        <w:numPr>
          <w:ilvl w:val="0"/>
          <w:numId w:val="18"/>
        </w:numPr>
      </w:pPr>
      <w:r>
        <w:t xml:space="preserve">Kaldaastangu varingute põhjuseks on </w:t>
      </w:r>
      <w:r w:rsidR="00C20738">
        <w:t xml:space="preserve">mere kulutav tegevus, eriti suuremate tormide ajal. Lained uhuvad ära savikad kihid liivakivi all, sinna moodustub tühimik mis viib liivakivikihtide varinguni. Protsess kordub, kuna meri kannab ära varisenud pinnase. </w:t>
      </w:r>
    </w:p>
    <w:p w14:paraId="0120038C" w14:textId="77777777" w:rsidR="00C20738" w:rsidRDefault="00C20738" w:rsidP="00C20738">
      <w:pPr>
        <w:pStyle w:val="ListParagraph"/>
      </w:pPr>
    </w:p>
    <w:p w14:paraId="58A04276" w14:textId="77777777" w:rsidR="00C20738" w:rsidRDefault="00C20738" w:rsidP="00A15BB1">
      <w:pPr>
        <w:pStyle w:val="ListParagraph"/>
        <w:numPr>
          <w:ilvl w:val="0"/>
          <w:numId w:val="18"/>
        </w:numPr>
      </w:pPr>
      <w:r>
        <w:t>Kaldaastangu taganemise kiirus uuritud asukohas on väga kiire – 0,6…0,7 m/aastas.</w:t>
      </w:r>
    </w:p>
    <w:p w14:paraId="353040B0" w14:textId="77777777" w:rsidR="00C20738" w:rsidRDefault="00C20738" w:rsidP="00C20738"/>
    <w:p w14:paraId="48D17A5C" w14:textId="7ABF8E94" w:rsidR="00A15BB1" w:rsidRDefault="00C20738" w:rsidP="00A15BB1">
      <w:pPr>
        <w:pStyle w:val="ListParagraph"/>
        <w:numPr>
          <w:ilvl w:val="0"/>
          <w:numId w:val="18"/>
        </w:numPr>
      </w:pPr>
      <w:r>
        <w:t>Astangu taganemine ei ole pidev vaid toimub järk-järgult vastavalt sellele kuidas toimub astangu alumises osas savi uhtumine ja ärakanne. Enamasti on varingud seotud intensiivsete tormidega. Suurim ühekordne taandumine</w:t>
      </w:r>
      <w:r w:rsidR="00A15BB1" w:rsidRPr="00BF62E5">
        <w:t xml:space="preserve"> </w:t>
      </w:r>
      <w:r>
        <w:t xml:space="preserve">on fikseeritud 2005.a. tormi ajal ja oli 2 m [4]. </w:t>
      </w:r>
    </w:p>
    <w:p w14:paraId="5FCE49A3" w14:textId="77777777" w:rsidR="00C20738" w:rsidRDefault="00C20738" w:rsidP="00C20738">
      <w:pPr>
        <w:pStyle w:val="ListParagraph"/>
      </w:pPr>
    </w:p>
    <w:p w14:paraId="17F3CABE" w14:textId="77777777" w:rsidR="00F8634D" w:rsidRDefault="00C20738" w:rsidP="00F8634D">
      <w:pPr>
        <w:pStyle w:val="ListParagraph"/>
        <w:numPr>
          <w:ilvl w:val="0"/>
          <w:numId w:val="18"/>
        </w:numPr>
      </w:pPr>
      <w:r>
        <w:t xml:space="preserve">Arvestades astangu taandumise kiirust, plokkide merre langemisena toimumist ja </w:t>
      </w:r>
      <w:r w:rsidR="00B40054">
        <w:t>astangu serva lähedust kegliiklus- ja sõiduteele (~2 m)</w:t>
      </w:r>
      <w:r w:rsidR="00B40054" w:rsidRPr="00BF62E5">
        <w:t xml:space="preserve">, </w:t>
      </w:r>
      <w:r w:rsidR="00B40054" w:rsidRPr="00F8634D">
        <w:rPr>
          <w:b/>
          <w:bCs/>
        </w:rPr>
        <w:t>soovitame hetkeolukorras Kakumäe tee mereäärse kurvi umbes 50 m ulatuses liiklusele täielikult sulgeda</w:t>
      </w:r>
      <w:r w:rsidR="00B40054" w:rsidRPr="00BF62E5">
        <w:t xml:space="preserve"> (</w:t>
      </w:r>
      <w:r w:rsidR="00B40054" w:rsidRPr="00F8634D">
        <w:rPr>
          <w:i/>
          <w:iCs/>
        </w:rPr>
        <w:t>Lisa 1, Joonis 1</w:t>
      </w:r>
      <w:r w:rsidR="00B40054" w:rsidRPr="00BF62E5">
        <w:t>) ning muuta ülejäänud Kakumäe tee kahesuunaliseks. Kinnistule Kakumäe tee 249 (78406:611:4750) saab säilitada olemasoleva ligipääsu põhja poolt, kinnistule Kakumäe tee 251 (78406:611:4740) lõuna poolt.</w:t>
      </w:r>
      <w:r w:rsidR="00B40054">
        <w:t xml:space="preserve"> Liikluse sulgemist käsitleda ajutise meetmena, liikluse saab teelõigul teatud tingimustel taastada.</w:t>
      </w:r>
      <w:r w:rsidR="00F8634D">
        <w:t xml:space="preserve"> Ajutiselt peatada ka talihooldus sellel lõigul.</w:t>
      </w:r>
    </w:p>
    <w:p w14:paraId="7EB596BD" w14:textId="77777777" w:rsidR="00F8634D" w:rsidRDefault="00F8634D" w:rsidP="00F8634D">
      <w:pPr>
        <w:pStyle w:val="ListParagraph"/>
      </w:pPr>
    </w:p>
    <w:p w14:paraId="4709D9AD" w14:textId="180086F7" w:rsidR="00F8634D" w:rsidRDefault="00B40054" w:rsidP="00FA4E26">
      <w:pPr>
        <w:pStyle w:val="ListParagraph"/>
        <w:numPr>
          <w:ilvl w:val="0"/>
          <w:numId w:val="18"/>
        </w:numPr>
      </w:pPr>
      <w:r>
        <w:t>Kaldaastang</w:t>
      </w:r>
      <w:r w:rsidR="008A312E" w:rsidRPr="008A312E">
        <w:t xml:space="preserve"> </w:t>
      </w:r>
      <w:r w:rsidR="008A312E">
        <w:t>ise</w:t>
      </w:r>
      <w:r>
        <w:t>, juhul kui mere erosioon on peatatud, on geotehniliselt stabiilne. Stabiilsusvaru on ca 1,5 korda suurem kui standardi minimaalse nõude toitmiseks vajalik.</w:t>
      </w:r>
    </w:p>
    <w:p w14:paraId="5FF0940B" w14:textId="77777777" w:rsidR="00F8634D" w:rsidRDefault="00F8634D" w:rsidP="00F8634D">
      <w:pPr>
        <w:pStyle w:val="ListParagraph"/>
      </w:pPr>
    </w:p>
    <w:p w14:paraId="0ED068B7" w14:textId="77777777" w:rsidR="00F8634D" w:rsidRDefault="00B40054" w:rsidP="00C5139E">
      <w:pPr>
        <w:pStyle w:val="ListParagraph"/>
        <w:numPr>
          <w:ilvl w:val="0"/>
          <w:numId w:val="18"/>
        </w:numPr>
      </w:pPr>
      <w:r>
        <w:t>Kakumäe tee liikluskoormus kaldaastangu stabiilsust ei mõjuta. Merekulutuse peatamisel saab liikluse teelõigul avada.</w:t>
      </w:r>
    </w:p>
    <w:p w14:paraId="6C4DFBCF" w14:textId="77777777" w:rsidR="00F8634D" w:rsidRDefault="00F8634D" w:rsidP="00F8634D">
      <w:pPr>
        <w:pStyle w:val="ListParagraph"/>
      </w:pPr>
    </w:p>
    <w:p w14:paraId="396AB637" w14:textId="39EC0CE0" w:rsidR="00F8634D" w:rsidRDefault="00B40054" w:rsidP="001750E1">
      <w:pPr>
        <w:pStyle w:val="ListParagraph"/>
        <w:numPr>
          <w:ilvl w:val="0"/>
          <w:numId w:val="18"/>
        </w:numPr>
      </w:pPr>
      <w:r>
        <w:t xml:space="preserve">Vaid tugisein Kakumäe tee ääres võimaldab, meie hinnangul, liikluse taastamist Kakumäe tee ohtlikul lõigul. Teised meetmed vähendavad oluliselt astangu taganemise kiirust, kuid </w:t>
      </w:r>
      <w:r w:rsidR="008A312E">
        <w:t xml:space="preserve">ei </w:t>
      </w:r>
      <w:r>
        <w:t>välista varinguid täielikult.</w:t>
      </w:r>
    </w:p>
    <w:p w14:paraId="4DDD220A" w14:textId="77777777" w:rsidR="00F8634D" w:rsidRDefault="00F8634D" w:rsidP="00F8634D">
      <w:pPr>
        <w:pStyle w:val="ListParagraph"/>
      </w:pPr>
    </w:p>
    <w:p w14:paraId="2CD8C671" w14:textId="79E3F63F" w:rsidR="00B40054" w:rsidRDefault="00B40054" w:rsidP="001750E1">
      <w:pPr>
        <w:pStyle w:val="ListParagraph"/>
        <w:numPr>
          <w:ilvl w:val="0"/>
          <w:numId w:val="18"/>
        </w:numPr>
      </w:pPr>
      <w:r>
        <w:t>Lähtuvalt kaitse efektiivsusest on tehniliste lahenduste pingerida järgmine:</w:t>
      </w:r>
    </w:p>
    <w:p w14:paraId="1341B6BE" w14:textId="77777777" w:rsidR="00B40054" w:rsidRDefault="00B40054" w:rsidP="00B40054">
      <w:pPr>
        <w:pStyle w:val="ListParagraph"/>
        <w:numPr>
          <w:ilvl w:val="1"/>
          <w:numId w:val="18"/>
        </w:numPr>
      </w:pPr>
      <w:r>
        <w:t>Tugisein jalami kindlustamisega</w:t>
      </w:r>
    </w:p>
    <w:p w14:paraId="5B0C5AC2" w14:textId="77777777" w:rsidR="00B40054" w:rsidRDefault="00B40054" w:rsidP="00B40054">
      <w:pPr>
        <w:pStyle w:val="ListParagraph"/>
        <w:numPr>
          <w:ilvl w:val="1"/>
          <w:numId w:val="18"/>
        </w:numPr>
      </w:pPr>
      <w:r>
        <w:t>Lainemurdja</w:t>
      </w:r>
    </w:p>
    <w:p w14:paraId="0402A61D" w14:textId="77777777" w:rsidR="00B40054" w:rsidRDefault="00B40054" w:rsidP="00B40054">
      <w:pPr>
        <w:pStyle w:val="ListParagraph"/>
        <w:numPr>
          <w:ilvl w:val="1"/>
          <w:numId w:val="18"/>
        </w:numPr>
      </w:pPr>
      <w:r>
        <w:t>Kaitserajatis panga jalamil</w:t>
      </w:r>
    </w:p>
    <w:p w14:paraId="14164041" w14:textId="77777777" w:rsidR="00B40054" w:rsidRDefault="00B40054" w:rsidP="00B40054">
      <w:pPr>
        <w:pStyle w:val="ListParagraph"/>
      </w:pPr>
    </w:p>
    <w:p w14:paraId="74AB4DA5" w14:textId="1B5B2E91" w:rsidR="00B40054" w:rsidRDefault="00B40054" w:rsidP="00B40054">
      <w:pPr>
        <w:pStyle w:val="ListParagraph"/>
        <w:numPr>
          <w:ilvl w:val="0"/>
          <w:numId w:val="18"/>
        </w:numPr>
      </w:pPr>
      <w:r>
        <w:t xml:space="preserve">Kaitsemeetmed (tugisein, lainemurdja ja kaitserajatis) põhjustavad muutusi </w:t>
      </w:r>
      <w:r w:rsidRPr="00BF62E5">
        <w:t>setete transpordis ning võimalikke kulutus- ja kuhjealade muutuseid.</w:t>
      </w:r>
      <w:r>
        <w:t xml:space="preserve"> Neid muutuseid on raske ette näha. Projekteerimisse tuleb kaasata rannaprotsesside ekspert.</w:t>
      </w:r>
    </w:p>
    <w:p w14:paraId="2A27649B" w14:textId="77777777" w:rsidR="00560513" w:rsidRPr="00BF62E5" w:rsidRDefault="00560513" w:rsidP="001663D8"/>
    <w:p w14:paraId="7F54F5A0" w14:textId="77777777" w:rsidR="00D22CDD" w:rsidRPr="00BF62E5" w:rsidRDefault="00D22CDD" w:rsidP="00D22CDD">
      <w:pPr>
        <w:pStyle w:val="Heading1"/>
        <w:numPr>
          <w:ilvl w:val="0"/>
          <w:numId w:val="0"/>
        </w:numPr>
        <w:ind w:left="432" w:hanging="432"/>
        <w:rPr>
          <w:lang w:val="et-EE"/>
        </w:rPr>
      </w:pPr>
      <w:bookmarkStart w:id="45" w:name="_Toc184725270"/>
      <w:r w:rsidRPr="00BF62E5">
        <w:rPr>
          <w:lang w:val="et-EE"/>
        </w:rPr>
        <w:lastRenderedPageBreak/>
        <w:t>KASUTATUD KIRJANDUS</w:t>
      </w:r>
      <w:bookmarkEnd w:id="45"/>
    </w:p>
    <w:p w14:paraId="795FE705"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Meidla, T. (2020) </w:t>
      </w:r>
      <w:r w:rsidRPr="00BF62E5">
        <w:rPr>
          <w:i/>
          <w:iCs/>
          <w:szCs w:val="24"/>
        </w:rPr>
        <w:t xml:space="preserve">Eesti Kambriumi stratigraafiline skeem. </w:t>
      </w:r>
      <w:r w:rsidRPr="00BF62E5">
        <w:rPr>
          <w:szCs w:val="24"/>
        </w:rPr>
        <w:t>Eesti Stratigraafia Komisjon.</w:t>
      </w:r>
    </w:p>
    <w:p w14:paraId="6F2E9A3B"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Hoek, E. (2006) </w:t>
      </w:r>
      <w:r w:rsidRPr="00BF62E5">
        <w:rPr>
          <w:i/>
          <w:iCs/>
          <w:szCs w:val="24"/>
        </w:rPr>
        <w:t xml:space="preserve">Practical Rock Engineering. </w:t>
      </w:r>
    </w:p>
    <w:p w14:paraId="69DFCD88"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Orviku, K. (2018) </w:t>
      </w:r>
      <w:r w:rsidRPr="00BF62E5">
        <w:rPr>
          <w:i/>
          <w:iCs/>
          <w:szCs w:val="24"/>
        </w:rPr>
        <w:t>Rannad ja rannikud. Õpik kõrgkoolidele.</w:t>
      </w:r>
      <w:r w:rsidRPr="00BF62E5">
        <w:rPr>
          <w:szCs w:val="24"/>
        </w:rPr>
        <w:t xml:space="preserve"> Acta Universitas Tallinnensis. </w:t>
      </w:r>
    </w:p>
    <w:p w14:paraId="49DCBD3D"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Orviku, K., Tõnisson, H., Kont, A., Suuroja, S. &amp; Anderson, A. (2013) </w:t>
      </w:r>
      <w:r w:rsidRPr="00BF62E5">
        <w:rPr>
          <w:i/>
          <w:iCs/>
          <w:szCs w:val="24"/>
        </w:rPr>
        <w:t>Retreat rate of cliffs and scarps with different geological properties in various locations along the Estonian coast.</w:t>
      </w:r>
      <w:r w:rsidRPr="00BF62E5">
        <w:rPr>
          <w:szCs w:val="24"/>
        </w:rPr>
        <w:t xml:space="preserve"> In: Conley, D.C., Masselink, G., Russell, P.E. and O’Hare, T.J. (eds.), Proceedings 12th International Coastal Symposium (Plymouth, England), Journal of Coastal Research, Special Issue No. 65, pp. 552-557.</w:t>
      </w:r>
    </w:p>
    <w:p w14:paraId="3454970A"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Kask, J., Puurmann, T. &amp; Genno, E. (1996) </w:t>
      </w:r>
      <w:r w:rsidRPr="00BF62E5">
        <w:rPr>
          <w:i/>
          <w:iCs/>
          <w:szCs w:val="24"/>
        </w:rPr>
        <w:t xml:space="preserve">Kakumäe poolsaarele seirealade rajamine rannakahjustuste hindamiseks. </w:t>
      </w:r>
      <w:r w:rsidRPr="00BF62E5">
        <w:rPr>
          <w:szCs w:val="24"/>
        </w:rPr>
        <w:t>OÜ Eesti Geoloogiakeskus.</w:t>
      </w:r>
    </w:p>
    <w:p w14:paraId="2C333838"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Kask, J. (1997) </w:t>
      </w:r>
      <w:r w:rsidRPr="00BF62E5">
        <w:rPr>
          <w:i/>
          <w:iCs/>
          <w:szCs w:val="24"/>
        </w:rPr>
        <w:t>Seirealade mõõdistamine Kakumäe poolsaare rannakahjustuste hindamiseks</w:t>
      </w:r>
      <w:r w:rsidRPr="00BF62E5">
        <w:rPr>
          <w:szCs w:val="24"/>
        </w:rPr>
        <w:t>. OÜ Eesti Geoloogiakeskus.</w:t>
      </w:r>
    </w:p>
    <w:p w14:paraId="4400912A"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Suuroja, S., Talpas, A., Karimov, M. &amp; Suuroja, K. (2008) </w:t>
      </w:r>
      <w:r w:rsidRPr="00BF62E5">
        <w:rPr>
          <w:i/>
          <w:iCs/>
          <w:szCs w:val="24"/>
        </w:rPr>
        <w:t xml:space="preserve">Mererannikute seire. Aruanne riikliku keskkonnaseire alamprogrammi “Mererannikute seire” täitmisest 2007. aastal. </w:t>
      </w:r>
      <w:r w:rsidRPr="00BF62E5">
        <w:rPr>
          <w:szCs w:val="24"/>
        </w:rPr>
        <w:t>OÜ Eesti Geoloogiakeskus.</w:t>
      </w:r>
    </w:p>
    <w:p w14:paraId="64CDC369"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Suuroja, S., Talpas, A. &amp; Suuroja, K. (2011) </w:t>
      </w:r>
      <w:r w:rsidRPr="00BF62E5">
        <w:rPr>
          <w:i/>
          <w:iCs/>
          <w:szCs w:val="24"/>
        </w:rPr>
        <w:t>Eesti Riikliku Keskkonnaseire mererannikute seire allprogrammi 2010. a aastaaruanne.</w:t>
      </w:r>
      <w:r w:rsidRPr="00BF62E5">
        <w:rPr>
          <w:szCs w:val="24"/>
        </w:rPr>
        <w:t xml:space="preserve"> OÜ Eesti Geoloogiakeskus.</w:t>
      </w:r>
    </w:p>
    <w:p w14:paraId="44CE741A"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Kask, A., Suuroja, S. &amp; Talpas, A. (2014) </w:t>
      </w:r>
      <w:r w:rsidRPr="00BF62E5">
        <w:rPr>
          <w:i/>
          <w:iCs/>
          <w:szCs w:val="24"/>
        </w:rPr>
        <w:t xml:space="preserve">Eesti riiklik keskkonnaseire programm, rannikumere seire allprogramm, 2013. a mereranniku seire tööd. </w:t>
      </w:r>
      <w:r w:rsidRPr="00BF62E5">
        <w:rPr>
          <w:szCs w:val="24"/>
        </w:rPr>
        <w:t>OÜ Eesti Geoloogiakeskus.</w:t>
      </w:r>
    </w:p>
    <w:p w14:paraId="3F48E4EF"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Suuroja, A. &amp; Veski, A. (2019) </w:t>
      </w:r>
      <w:r w:rsidRPr="00BF62E5">
        <w:rPr>
          <w:i/>
          <w:iCs/>
          <w:szCs w:val="24"/>
        </w:rPr>
        <w:t>2018. aasta mererannikute seire tööd. Riikliku keskkonnaseire programmi mererannikute seire allprogramm.</w:t>
      </w:r>
      <w:r w:rsidRPr="00BF62E5">
        <w:rPr>
          <w:szCs w:val="24"/>
        </w:rPr>
        <w:t xml:space="preserve"> Eesti Geoloogiateenistus.</w:t>
      </w:r>
    </w:p>
    <w:p w14:paraId="6A837658"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Suuroja, S., Veski, A., Liira. M., Tuuling, I. &amp; Ausmeel, M. (2020) </w:t>
      </w:r>
      <w:r w:rsidRPr="00BF62E5">
        <w:rPr>
          <w:i/>
          <w:iCs/>
          <w:szCs w:val="24"/>
        </w:rPr>
        <w:t>2019.–2020. aasta mererannikute seire tööd. Riikliku keskkonnaseire programmi mererannikute seire allprogramm.</w:t>
      </w:r>
      <w:r w:rsidRPr="00BF62E5">
        <w:rPr>
          <w:szCs w:val="24"/>
        </w:rPr>
        <w:t xml:space="preserve"> Eesti Geoloogiateenistus.</w:t>
      </w:r>
    </w:p>
    <w:p w14:paraId="505FFFC9" w14:textId="77777777" w:rsidR="00D22CDD" w:rsidRPr="00BF62E5" w:rsidRDefault="00D22CDD" w:rsidP="00D22CDD">
      <w:pPr>
        <w:pStyle w:val="ListParagraph"/>
        <w:numPr>
          <w:ilvl w:val="0"/>
          <w:numId w:val="16"/>
        </w:numPr>
        <w:spacing w:after="160" w:line="259" w:lineRule="auto"/>
        <w:ind w:left="567" w:hanging="567"/>
        <w:rPr>
          <w:szCs w:val="24"/>
        </w:rPr>
      </w:pPr>
      <w:r w:rsidRPr="00BF62E5">
        <w:rPr>
          <w:szCs w:val="24"/>
        </w:rPr>
        <w:t xml:space="preserve">Männikus, R. &amp; Soomere, T. (2016) </w:t>
      </w:r>
      <w:r w:rsidRPr="00BF62E5">
        <w:rPr>
          <w:i/>
          <w:iCs/>
          <w:szCs w:val="24"/>
        </w:rPr>
        <w:t xml:space="preserve">Setete transpordi hindamine ning heljumi leviku modelleerimine Merirahu sadama lähistel. </w:t>
      </w:r>
      <w:r w:rsidRPr="00BF62E5">
        <w:rPr>
          <w:szCs w:val="24"/>
        </w:rPr>
        <w:t>Tallinna Tehnikaülikooli Küberneetika Instituut. Suuroja, S. &amp; Veski, A.</w:t>
      </w:r>
    </w:p>
    <w:p w14:paraId="5C75CB99" w14:textId="77777777" w:rsidR="00D1232E" w:rsidRDefault="00D1232E" w:rsidP="001663D8">
      <w:pPr>
        <w:rPr>
          <w:lang w:val="en-US"/>
        </w:rPr>
      </w:pPr>
    </w:p>
    <w:sectPr w:rsidR="00D1232E" w:rsidSect="00C55607">
      <w:headerReference w:type="default" r:id="rId28"/>
      <w:footerReference w:type="even" r:id="rId29"/>
      <w:footerReference w:type="default" r:id="rId30"/>
      <w:headerReference w:type="first" r:id="rId31"/>
      <w:footerReference w:type="first" r:id="rId32"/>
      <w:pgSz w:w="11906" w:h="16838" w:code="9"/>
      <w:pgMar w:top="1531" w:right="849" w:bottom="1134" w:left="1797" w:header="539" w:footer="885"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2850F" w14:textId="77777777" w:rsidR="00081133" w:rsidRPr="00BF62E5" w:rsidRDefault="00081133">
      <w:r w:rsidRPr="00BF62E5">
        <w:separator/>
      </w:r>
    </w:p>
  </w:endnote>
  <w:endnote w:type="continuationSeparator" w:id="0">
    <w:p w14:paraId="26266DB8" w14:textId="77777777" w:rsidR="00081133" w:rsidRPr="00BF62E5" w:rsidRDefault="00081133">
      <w:r w:rsidRPr="00BF62E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BA"/>
    <w:family w:val="roman"/>
    <w:pitch w:val="variable"/>
    <w:sig w:usb0="00000287" w:usb1="00000000" w:usb2="00000000" w:usb3="00000000" w:csb0="0000009F"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Luxi Sans">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BA"/>
    <w:family w:val="swiss"/>
    <w:pitch w:val="variable"/>
    <w:sig w:usb0="E4002EFF" w:usb1="C200247B" w:usb2="00000009" w:usb3="00000000" w:csb0="000001FF" w:csb1="00000000"/>
  </w:font>
  <w:font w:name="Times-Italic">
    <w:altName w:val="Times New Roman"/>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BA"/>
    <w:family w:val="roman"/>
    <w:pitch w:val="variable"/>
    <w:sig w:usb0="E00006FF" w:usb1="420024FF" w:usb2="02000000" w:usb3="00000000" w:csb0="0000019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50969B" w14:textId="77777777" w:rsidR="00B27BD6" w:rsidRPr="00BF62E5" w:rsidRDefault="00B27BD6">
    <w:pPr>
      <w:pStyle w:val="Footer"/>
      <w:framePr w:wrap="around" w:vAnchor="text" w:hAnchor="margin" w:xAlign="right" w:y="1"/>
      <w:rPr>
        <w:rStyle w:val="PageNumber"/>
      </w:rPr>
    </w:pPr>
    <w:r w:rsidRPr="00BF62E5">
      <w:rPr>
        <w:rStyle w:val="PageNumber"/>
      </w:rPr>
      <w:fldChar w:fldCharType="begin"/>
    </w:r>
    <w:r w:rsidRPr="00BF62E5">
      <w:rPr>
        <w:rStyle w:val="PageNumber"/>
      </w:rPr>
      <w:instrText xml:space="preserve">PAGE  </w:instrText>
    </w:r>
    <w:r w:rsidRPr="00BF62E5">
      <w:rPr>
        <w:rStyle w:val="PageNumber"/>
      </w:rPr>
      <w:fldChar w:fldCharType="separate"/>
    </w:r>
    <w:r w:rsidRPr="00BF62E5">
      <w:rPr>
        <w:rStyle w:val="PageNumber"/>
      </w:rPr>
      <w:t>11</w:t>
    </w:r>
    <w:r w:rsidRPr="00BF62E5">
      <w:rPr>
        <w:rStyle w:val="PageNumber"/>
      </w:rPr>
      <w:fldChar w:fldCharType="end"/>
    </w:r>
  </w:p>
  <w:p w14:paraId="5BAE7CB7" w14:textId="77777777" w:rsidR="00B27BD6" w:rsidRPr="00BF62E5" w:rsidRDefault="00B27BD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B0DFB" w14:textId="77777777" w:rsidR="00B27BD6" w:rsidRPr="00BF62E5" w:rsidRDefault="00B27BD6">
    <w:pPr>
      <w:pStyle w:val="Footer"/>
      <w:framePr w:wrap="around" w:vAnchor="text" w:hAnchor="margin" w:xAlign="right" w:y="1"/>
      <w:ind w:right="-624"/>
      <w:rPr>
        <w:rStyle w:val="PageNumber"/>
        <w:rFonts w:ascii="Tahoma" w:hAnsi="Tahoma"/>
        <w:sz w:val="18"/>
      </w:rPr>
    </w:pPr>
    <w:r w:rsidRPr="00BF62E5">
      <w:rPr>
        <w:rStyle w:val="PageNumber"/>
        <w:rFonts w:ascii="Tahoma" w:hAnsi="Tahoma"/>
        <w:sz w:val="18"/>
      </w:rPr>
      <w:fldChar w:fldCharType="begin"/>
    </w:r>
    <w:r w:rsidRPr="00BF62E5">
      <w:rPr>
        <w:rStyle w:val="PageNumber"/>
        <w:rFonts w:ascii="Tahoma" w:hAnsi="Tahoma"/>
        <w:sz w:val="18"/>
      </w:rPr>
      <w:instrText xml:space="preserve">PAGE  </w:instrText>
    </w:r>
    <w:r w:rsidRPr="00BF62E5">
      <w:rPr>
        <w:rStyle w:val="PageNumber"/>
        <w:rFonts w:ascii="Tahoma" w:hAnsi="Tahoma"/>
        <w:sz w:val="18"/>
      </w:rPr>
      <w:fldChar w:fldCharType="separate"/>
    </w:r>
    <w:r w:rsidRPr="00BF62E5">
      <w:rPr>
        <w:rStyle w:val="PageNumber"/>
        <w:rFonts w:ascii="Tahoma" w:hAnsi="Tahoma"/>
        <w:sz w:val="18"/>
      </w:rPr>
      <w:t>6</w:t>
    </w:r>
    <w:r w:rsidRPr="00BF62E5">
      <w:rPr>
        <w:rStyle w:val="PageNumber"/>
        <w:rFonts w:ascii="Tahoma" w:hAnsi="Tahoma"/>
        <w:sz w:val="18"/>
      </w:rPr>
      <w:fldChar w:fldCharType="end"/>
    </w:r>
  </w:p>
  <w:p w14:paraId="10D42C5B" w14:textId="77777777" w:rsidR="00B27BD6" w:rsidRPr="00BF62E5" w:rsidRDefault="00B27BD6">
    <w:pPr>
      <w:pStyle w:val="Footer"/>
      <w:pBdr>
        <w:top w:val="single" w:sz="4" w:space="1" w:color="auto"/>
      </w:pBdr>
      <w:tabs>
        <w:tab w:val="clear" w:pos="9072"/>
        <w:tab w:val="right" w:pos="10080"/>
      </w:tabs>
      <w:ind w:right="22"/>
      <w:rPr>
        <w:rStyle w:val="PageNumbe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D344F" w14:textId="563F8EFE" w:rsidR="00B27BD6" w:rsidRPr="00BF62E5" w:rsidRDefault="00BA3CC3" w:rsidP="00071FF4">
    <w:pPr>
      <w:pStyle w:val="Footer"/>
      <w:tabs>
        <w:tab w:val="clear" w:pos="9072"/>
        <w:tab w:val="left" w:pos="7560"/>
        <w:tab w:val="right" w:pos="9720"/>
      </w:tabs>
      <w:ind w:right="-650"/>
      <w:rPr>
        <w:rFonts w:ascii="Tahoma" w:hAnsi="Tahoma" w:cs="Tahoma"/>
        <w:sz w:val="16"/>
        <w:szCs w:val="16"/>
      </w:rPr>
    </w:pPr>
    <w:r w:rsidRPr="00BF62E5">
      <w:rPr>
        <w:noProof/>
      </w:rPr>
      <w:drawing>
        <wp:anchor distT="0" distB="0" distL="114300" distR="114300" simplePos="0" relativeHeight="251659264" behindDoc="1" locked="0" layoutInCell="1" allowOverlap="1" wp14:anchorId="724E4E0D" wp14:editId="0B9A00C1">
          <wp:simplePos x="0" y="0"/>
          <wp:positionH relativeFrom="column">
            <wp:posOffset>6124575</wp:posOffset>
          </wp:positionH>
          <wp:positionV relativeFrom="paragraph">
            <wp:posOffset>76200</wp:posOffset>
          </wp:positionV>
          <wp:extent cx="60960" cy="434975"/>
          <wp:effectExtent l="0" t="0" r="0" b="0"/>
          <wp:wrapNone/>
          <wp:docPr id="282423687" name="Picture 28242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t="36385" b="21831"/>
                  <a:stretch>
                    <a:fillRect/>
                  </a:stretch>
                </pic:blipFill>
                <pic:spPr bwMode="auto">
                  <a:xfrm>
                    <a:off x="0" y="0"/>
                    <a:ext cx="60960" cy="434975"/>
                  </a:xfrm>
                  <a:prstGeom prst="rect">
                    <a:avLst/>
                  </a:prstGeom>
                  <a:noFill/>
                </pic:spPr>
              </pic:pic>
            </a:graphicData>
          </a:graphic>
          <wp14:sizeRelH relativeFrom="page">
            <wp14:pctWidth>0</wp14:pctWidth>
          </wp14:sizeRelH>
          <wp14:sizeRelV relativeFrom="page">
            <wp14:pctHeight>0</wp14:pctHeight>
          </wp14:sizeRelV>
        </wp:anchor>
      </w:drawing>
    </w:r>
    <w:r w:rsidRPr="00BF62E5">
      <w:rPr>
        <w:noProof/>
      </w:rPr>
      <w:drawing>
        <wp:anchor distT="0" distB="0" distL="114300" distR="114300" simplePos="0" relativeHeight="251658240" behindDoc="1" locked="0" layoutInCell="1" allowOverlap="1" wp14:anchorId="66009BD9" wp14:editId="254A1932">
          <wp:simplePos x="0" y="0"/>
          <wp:positionH relativeFrom="column">
            <wp:posOffset>3200400</wp:posOffset>
          </wp:positionH>
          <wp:positionV relativeFrom="paragraph">
            <wp:posOffset>80010</wp:posOffset>
          </wp:positionV>
          <wp:extent cx="60960" cy="434975"/>
          <wp:effectExtent l="0" t="0" r="0" b="0"/>
          <wp:wrapNone/>
          <wp:docPr id="848077352" name="Picture 84807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t="36385" b="21831"/>
                  <a:stretch>
                    <a:fillRect/>
                  </a:stretch>
                </pic:blipFill>
                <pic:spPr bwMode="auto">
                  <a:xfrm>
                    <a:off x="0" y="0"/>
                    <a:ext cx="60960" cy="434975"/>
                  </a:xfrm>
                  <a:prstGeom prst="rect">
                    <a:avLst/>
                  </a:prstGeom>
                  <a:noFill/>
                </pic:spPr>
              </pic:pic>
            </a:graphicData>
          </a:graphic>
          <wp14:sizeRelH relativeFrom="page">
            <wp14:pctWidth>0</wp14:pctWidth>
          </wp14:sizeRelH>
          <wp14:sizeRelV relativeFrom="page">
            <wp14:pctHeight>0</wp14:pctHeight>
          </wp14:sizeRelV>
        </wp:anchor>
      </w:drawing>
    </w:r>
  </w:p>
  <w:p w14:paraId="79FCA5FE" w14:textId="137DA285" w:rsidR="00B27BD6" w:rsidRPr="00BF62E5" w:rsidRDefault="00357CDB" w:rsidP="003F47A6">
    <w:pPr>
      <w:pStyle w:val="Footer"/>
      <w:tabs>
        <w:tab w:val="clear" w:pos="4536"/>
        <w:tab w:val="clear" w:pos="9072"/>
      </w:tabs>
      <w:ind w:right="-650"/>
      <w:rPr>
        <w:rFonts w:ascii="Tahoma" w:hAnsi="Tahoma" w:cs="Tahoma"/>
        <w:sz w:val="16"/>
        <w:szCs w:val="16"/>
      </w:rPr>
    </w:pPr>
    <w:r w:rsidRPr="00BF62E5">
      <w:rPr>
        <w:rFonts w:ascii="Tahoma" w:hAnsi="Tahoma" w:cs="Tahoma"/>
        <w:sz w:val="16"/>
        <w:szCs w:val="16"/>
      </w:rPr>
      <w:t xml:space="preserve">                                                     </w:t>
    </w:r>
    <w:r w:rsidR="00B27BD6" w:rsidRPr="00BF62E5">
      <w:rPr>
        <w:rFonts w:ascii="Tahoma" w:hAnsi="Tahoma" w:cs="Tahoma"/>
        <w:sz w:val="16"/>
        <w:szCs w:val="16"/>
      </w:rPr>
      <w:t xml:space="preserve"> </w:t>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B27BD6" w:rsidRPr="00BF62E5">
      <w:rPr>
        <w:rFonts w:ascii="Tahoma" w:hAnsi="Tahoma" w:cs="Tahoma"/>
        <w:sz w:val="16"/>
        <w:szCs w:val="16"/>
      </w:rPr>
      <w:t>IPT Projektijuhtimine OÜ</w:t>
    </w:r>
    <w:r w:rsidRPr="00BF62E5">
      <w:rPr>
        <w:rFonts w:ascii="Tahoma" w:hAnsi="Tahoma" w:cs="Tahoma"/>
        <w:sz w:val="16"/>
        <w:szCs w:val="16"/>
      </w:rPr>
      <w:t xml:space="preserve"> </w:t>
    </w:r>
    <w:r w:rsidR="00DB5BA9" w:rsidRPr="00BF62E5">
      <w:rPr>
        <w:rFonts w:ascii="Tahoma" w:hAnsi="Tahoma" w:cs="Tahoma"/>
        <w:sz w:val="16"/>
        <w:szCs w:val="16"/>
      </w:rPr>
      <w:t xml:space="preserve">         </w:t>
    </w:r>
    <w:r w:rsidR="00B27BD6" w:rsidRPr="00BF62E5">
      <w:rPr>
        <w:rFonts w:ascii="Tahoma" w:hAnsi="Tahoma" w:cs="Tahoma"/>
        <w:sz w:val="16"/>
        <w:szCs w:val="16"/>
      </w:rPr>
      <w:t xml:space="preserve"> E-post: ipt@geotehnika.ee</w:t>
    </w:r>
  </w:p>
  <w:p w14:paraId="6C7905AB" w14:textId="0AEEA63C" w:rsidR="00B27BD6" w:rsidRPr="00BF62E5" w:rsidRDefault="00357CDB" w:rsidP="003F47A6">
    <w:pPr>
      <w:pStyle w:val="Footer"/>
      <w:tabs>
        <w:tab w:val="clear" w:pos="4536"/>
        <w:tab w:val="clear" w:pos="9072"/>
      </w:tabs>
      <w:rPr>
        <w:rFonts w:ascii="Tahoma" w:hAnsi="Tahoma" w:cs="Tahoma"/>
        <w:sz w:val="16"/>
        <w:szCs w:val="16"/>
      </w:rPr>
    </w:pPr>
    <w:r w:rsidRPr="00BF62E5">
      <w:rPr>
        <w:rFonts w:ascii="Tahoma" w:hAnsi="Tahoma" w:cs="Tahoma"/>
        <w:sz w:val="16"/>
        <w:szCs w:val="16"/>
      </w:rPr>
      <w:t xml:space="preserve">                                                     </w:t>
    </w:r>
    <w:r w:rsidR="00B27BD6" w:rsidRPr="00BF62E5">
      <w:rPr>
        <w:rFonts w:ascii="Tahoma" w:hAnsi="Tahoma" w:cs="Tahoma"/>
        <w:sz w:val="16"/>
        <w:szCs w:val="16"/>
      </w:rPr>
      <w:t xml:space="preserve"> </w:t>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B27BD6" w:rsidRPr="00BF62E5">
      <w:rPr>
        <w:rFonts w:ascii="Tahoma" w:hAnsi="Tahoma" w:cs="Tahoma"/>
        <w:sz w:val="16"/>
        <w:szCs w:val="16"/>
      </w:rPr>
      <w:t xml:space="preserve">Kalda 60A-2, 10922 </w:t>
    </w:r>
    <w:r w:rsidR="003F47A6" w:rsidRPr="00BF62E5">
      <w:rPr>
        <w:rFonts w:ascii="Tahoma" w:hAnsi="Tahoma" w:cs="Tahoma"/>
        <w:sz w:val="16"/>
        <w:szCs w:val="16"/>
      </w:rPr>
      <w:t>T</w:t>
    </w:r>
    <w:r w:rsidR="00B27BD6" w:rsidRPr="00BF62E5">
      <w:rPr>
        <w:rFonts w:ascii="Tahoma" w:hAnsi="Tahoma" w:cs="Tahoma"/>
        <w:sz w:val="16"/>
        <w:szCs w:val="16"/>
      </w:rPr>
      <w:t>allinn</w:t>
    </w:r>
    <w:r w:rsidRPr="00BF62E5">
      <w:rPr>
        <w:rFonts w:ascii="Tahoma" w:hAnsi="Tahoma" w:cs="Tahoma"/>
        <w:sz w:val="16"/>
        <w:szCs w:val="16"/>
      </w:rPr>
      <w:t xml:space="preserve"> </w:t>
    </w:r>
    <w:r w:rsidR="00B27BD6" w:rsidRPr="00BF62E5">
      <w:rPr>
        <w:rFonts w:ascii="Tahoma" w:hAnsi="Tahoma" w:cs="Tahoma"/>
        <w:sz w:val="16"/>
        <w:szCs w:val="16"/>
      </w:rPr>
      <w:t xml:space="preserve"> </w:t>
    </w:r>
    <w:r w:rsidR="00B27BD6" w:rsidRPr="00BF62E5">
      <w:rPr>
        <w:rFonts w:ascii="Tahoma" w:hAnsi="Tahoma" w:cs="Tahoma"/>
        <w:sz w:val="16"/>
        <w:szCs w:val="16"/>
      </w:rPr>
      <w:tab/>
      <w:t>Reg. Nr. 10670486</w:t>
    </w:r>
  </w:p>
  <w:p w14:paraId="79DB6FD2" w14:textId="2A72197A" w:rsidR="00B27BD6" w:rsidRPr="00BF62E5" w:rsidRDefault="00357CDB" w:rsidP="003F47A6">
    <w:pPr>
      <w:pStyle w:val="Footer"/>
      <w:tabs>
        <w:tab w:val="clear" w:pos="4536"/>
        <w:tab w:val="clear" w:pos="9072"/>
      </w:tabs>
      <w:ind w:right="-338"/>
      <w:rPr>
        <w:rFonts w:ascii="Tahoma" w:hAnsi="Tahoma" w:cs="Tahoma"/>
        <w:sz w:val="16"/>
        <w:szCs w:val="16"/>
      </w:rPr>
    </w:pPr>
    <w:r w:rsidRPr="00BF62E5">
      <w:rPr>
        <w:rFonts w:ascii="Tahoma" w:hAnsi="Tahoma" w:cs="Tahoma"/>
        <w:sz w:val="16"/>
        <w:szCs w:val="16"/>
      </w:rPr>
      <w:t xml:space="preserve">                                                     </w:t>
    </w:r>
    <w:r w:rsidR="00B27BD6" w:rsidRPr="00BF62E5">
      <w:rPr>
        <w:rFonts w:ascii="Tahoma" w:hAnsi="Tahoma" w:cs="Tahoma"/>
        <w:sz w:val="16"/>
        <w:szCs w:val="16"/>
      </w:rPr>
      <w:t xml:space="preserve"> </w:t>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3F47A6" w:rsidRPr="00BF62E5">
      <w:rPr>
        <w:rFonts w:ascii="Tahoma" w:hAnsi="Tahoma" w:cs="Tahoma"/>
        <w:sz w:val="16"/>
        <w:szCs w:val="16"/>
      </w:rPr>
      <w:tab/>
    </w:r>
    <w:r w:rsidR="00B27BD6" w:rsidRPr="00BF62E5">
      <w:rPr>
        <w:rFonts w:ascii="Tahoma" w:hAnsi="Tahoma" w:cs="Tahoma"/>
        <w:sz w:val="16"/>
        <w:szCs w:val="16"/>
      </w:rPr>
      <w:t>Tel.: 6 279 220</w:t>
    </w:r>
    <w:r w:rsidRPr="00BF62E5">
      <w:rPr>
        <w:rFonts w:ascii="Tahoma" w:hAnsi="Tahoma" w:cs="Tahoma"/>
        <w:sz w:val="16"/>
        <w:szCs w:val="16"/>
      </w:rPr>
      <w:t xml:space="preserve">        </w:t>
    </w:r>
    <w:r w:rsidR="00B27BD6" w:rsidRPr="00BF62E5">
      <w:rPr>
        <w:rFonts w:ascii="Tahoma" w:hAnsi="Tahoma" w:cs="Tahoma"/>
        <w:sz w:val="16"/>
        <w:szCs w:val="16"/>
      </w:rPr>
      <w:t xml:space="preserve"> </w:t>
    </w:r>
    <w:r w:rsidR="00B27BD6" w:rsidRPr="00BF62E5">
      <w:rPr>
        <w:rFonts w:ascii="Tahoma" w:hAnsi="Tahoma" w:cs="Tahoma"/>
        <w:sz w:val="16"/>
        <w:szCs w:val="16"/>
      </w:rPr>
      <w:tab/>
    </w:r>
    <w:r w:rsidRPr="00BF62E5">
      <w:rPr>
        <w:rFonts w:ascii="Tahoma" w:hAnsi="Tahoma" w:cs="Tahoma"/>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30076D" w14:textId="77777777" w:rsidR="00081133" w:rsidRPr="00BF62E5" w:rsidRDefault="00081133">
      <w:r w:rsidRPr="00BF62E5">
        <w:separator/>
      </w:r>
    </w:p>
  </w:footnote>
  <w:footnote w:type="continuationSeparator" w:id="0">
    <w:p w14:paraId="745091DC" w14:textId="77777777" w:rsidR="00081133" w:rsidRPr="00BF62E5" w:rsidRDefault="00081133">
      <w:r w:rsidRPr="00BF62E5">
        <w:continuationSeparator/>
      </w:r>
    </w:p>
  </w:footnote>
  <w:footnote w:id="1">
    <w:p w14:paraId="621A6CF5" w14:textId="77777777" w:rsidR="001018BD" w:rsidRPr="00BF62E5" w:rsidRDefault="001018BD" w:rsidP="001018BD">
      <w:pPr>
        <w:pStyle w:val="FootnoteText"/>
      </w:pPr>
      <w:r w:rsidRPr="00BF62E5">
        <w:rPr>
          <w:rStyle w:val="FootnoteReference"/>
        </w:rPr>
        <w:footnoteRef/>
      </w:r>
      <w:r w:rsidRPr="00BF62E5">
        <w:t xml:space="preserve"> Maa-amet (2024) </w:t>
      </w:r>
      <w:hyperlink r:id="rId1" w:history="1">
        <w:r w:rsidRPr="00BF62E5">
          <w:rPr>
            <w:rStyle w:val="Hyperlink"/>
          </w:rPr>
          <w:t>https://geoportaal.maaamet.ee/est/teenused/wms-wfs-wcs-teenused-p65.html</w:t>
        </w:r>
      </w:hyperlink>
      <w:r w:rsidRPr="00BF62E5">
        <w:t xml:space="preserve"> </w:t>
      </w:r>
    </w:p>
  </w:footnote>
  <w:footnote w:id="2">
    <w:p w14:paraId="2AD2D8D5" w14:textId="77777777" w:rsidR="001018BD" w:rsidRPr="00BF62E5" w:rsidRDefault="001018BD" w:rsidP="001018BD">
      <w:pPr>
        <w:pStyle w:val="FootnoteText"/>
      </w:pPr>
      <w:r w:rsidRPr="00BF62E5">
        <w:rPr>
          <w:rStyle w:val="FootnoteReference"/>
        </w:rPr>
        <w:footnoteRef/>
      </w:r>
      <w:r w:rsidRPr="00BF62E5">
        <w:t xml:space="preserve"> Tallinna linna kaardiarhiiv (2024) </w:t>
      </w:r>
      <w:hyperlink r:id="rId2" w:history="1">
        <w:r w:rsidRPr="00BF62E5">
          <w:rPr>
            <w:rStyle w:val="Hyperlink"/>
          </w:rPr>
          <w:t>https://gis.tallinn.ee/kaardiarhiiv/</w:t>
        </w:r>
      </w:hyperlink>
      <w:r w:rsidRPr="00BF62E5">
        <w:t xml:space="preserve"> </w:t>
      </w:r>
    </w:p>
  </w:footnote>
  <w:footnote w:id="3">
    <w:p w14:paraId="6B3517F4" w14:textId="77777777" w:rsidR="00A739D1" w:rsidRPr="00E1052C" w:rsidRDefault="00A739D1" w:rsidP="00A739D1">
      <w:pPr>
        <w:pStyle w:val="FootnoteText"/>
      </w:pPr>
      <w:r w:rsidRPr="00BF62E5">
        <w:rPr>
          <w:rStyle w:val="FootnoteReference"/>
        </w:rPr>
        <w:footnoteRef/>
      </w:r>
      <w:r w:rsidRPr="00BF62E5">
        <w:t xml:space="preserve"> Eesti Geoloogiateenistuse geoloogiafondi veebirakendus </w:t>
      </w:r>
      <w:hyperlink r:id="rId3" w:history="1">
        <w:r w:rsidRPr="00BF62E5">
          <w:rPr>
            <w:rStyle w:val="Hyperlink"/>
          </w:rPr>
          <w:t>https://fond.egt.ee/fond/</w:t>
        </w:r>
      </w:hyperlink>
      <w:r w:rsidRPr="00BF62E5">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F7818" w14:textId="0CB57CE7" w:rsidR="00B27BD6" w:rsidRPr="00BF62E5" w:rsidRDefault="00BA3CC3" w:rsidP="00D049E0">
    <w:pPr>
      <w:pStyle w:val="Header"/>
      <w:tabs>
        <w:tab w:val="clear" w:pos="9072"/>
        <w:tab w:val="left" w:pos="360"/>
        <w:tab w:val="right" w:pos="9720"/>
      </w:tabs>
      <w:jc w:val="right"/>
      <w:rPr>
        <w:rStyle w:val="PageNumber"/>
        <w:rFonts w:ascii="Tahoma" w:hAnsi="Tahoma"/>
        <w:sz w:val="18"/>
      </w:rPr>
    </w:pPr>
    <w:r w:rsidRPr="00BF62E5">
      <w:rPr>
        <w:noProof/>
      </w:rPr>
      <w:drawing>
        <wp:anchor distT="0" distB="0" distL="114300" distR="114300" simplePos="0" relativeHeight="251656192" behindDoc="1" locked="0" layoutInCell="0" allowOverlap="1" wp14:anchorId="1FBB5001" wp14:editId="6FF8FF0B">
          <wp:simplePos x="0" y="0"/>
          <wp:positionH relativeFrom="page">
            <wp:posOffset>467995</wp:posOffset>
          </wp:positionH>
          <wp:positionV relativeFrom="paragraph">
            <wp:posOffset>0</wp:posOffset>
          </wp:positionV>
          <wp:extent cx="6674485" cy="495300"/>
          <wp:effectExtent l="0" t="0" r="0" b="0"/>
          <wp:wrapNone/>
          <wp:docPr id="1272214623" name="Picture 1272214623" descr="header_1_roh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ader_1_roheline"/>
                  <pic:cNvPicPr>
                    <a:picLocks noChangeAspect="1" noChangeArrowheads="1"/>
                  </pic:cNvPicPr>
                </pic:nvPicPr>
                <pic:blipFill>
                  <a:blip r:embed="rId1">
                    <a:extLst>
                      <a:ext uri="{28A0092B-C50C-407E-A947-70E740481C1C}">
                        <a14:useLocalDpi xmlns:a14="http://schemas.microsoft.com/office/drawing/2010/main" val="0"/>
                      </a:ext>
                    </a:extLst>
                  </a:blip>
                  <a:srcRect r="3619"/>
                  <a:stretch>
                    <a:fillRect/>
                  </a:stretch>
                </pic:blipFill>
                <pic:spPr bwMode="auto">
                  <a:xfrm>
                    <a:off x="0" y="0"/>
                    <a:ext cx="6674485" cy="495300"/>
                  </a:xfrm>
                  <a:prstGeom prst="rect">
                    <a:avLst/>
                  </a:prstGeom>
                  <a:noFill/>
                </pic:spPr>
              </pic:pic>
            </a:graphicData>
          </a:graphic>
          <wp14:sizeRelH relativeFrom="page">
            <wp14:pctWidth>0</wp14:pctWidth>
          </wp14:sizeRelH>
          <wp14:sizeRelV relativeFrom="page">
            <wp14:pctHeight>0</wp14:pctHeight>
          </wp14:sizeRelV>
        </wp:anchor>
      </w:drawing>
    </w:r>
    <w:r w:rsidR="00B27BD6" w:rsidRPr="00BF62E5">
      <w:rPr>
        <w:rStyle w:val="PageNumber"/>
        <w:rFonts w:ascii="Tahoma" w:hAnsi="Tahoma"/>
        <w:sz w:val="18"/>
      </w:rPr>
      <w:t>Töö 2</w:t>
    </w:r>
    <w:r w:rsidR="008502F2" w:rsidRPr="00BF62E5">
      <w:rPr>
        <w:rStyle w:val="PageNumber"/>
        <w:rFonts w:ascii="Tahoma" w:hAnsi="Tahoma"/>
        <w:sz w:val="18"/>
      </w:rPr>
      <w:t>4</w:t>
    </w:r>
    <w:r w:rsidR="00B35BEE" w:rsidRPr="00BF62E5">
      <w:rPr>
        <w:rStyle w:val="PageNumber"/>
        <w:rFonts w:ascii="Tahoma" w:hAnsi="Tahoma"/>
        <w:sz w:val="18"/>
      </w:rPr>
      <w:t>-</w:t>
    </w:r>
    <w:r w:rsidR="001E396D" w:rsidRPr="00BF62E5">
      <w:rPr>
        <w:rStyle w:val="PageNumber"/>
        <w:rFonts w:ascii="Tahoma" w:hAnsi="Tahoma"/>
        <w:sz w:val="18"/>
      </w:rPr>
      <w:t>09-2024</w:t>
    </w:r>
  </w:p>
  <w:p w14:paraId="640F03E3" w14:textId="77777777" w:rsidR="00B27BD6" w:rsidRPr="00BF62E5" w:rsidRDefault="00B27BD6">
    <w:pPr>
      <w:pStyle w:val="Header"/>
      <w:jc w:val="right"/>
      <w:rPr>
        <w:rStyle w:val="PageNumber"/>
      </w:rPr>
    </w:pPr>
  </w:p>
  <w:p w14:paraId="58865B05" w14:textId="4BFE1B74" w:rsidR="00CA4F77" w:rsidRPr="00BF62E5" w:rsidRDefault="001E396D" w:rsidP="00CA4F77">
    <w:pPr>
      <w:pStyle w:val="Header"/>
      <w:tabs>
        <w:tab w:val="right" w:pos="9360"/>
      </w:tabs>
      <w:jc w:val="right"/>
      <w:rPr>
        <w:rFonts w:ascii="Tahoma" w:hAnsi="Tahoma"/>
        <w:sz w:val="18"/>
        <w:szCs w:val="18"/>
      </w:rPr>
    </w:pPr>
    <w:r w:rsidRPr="00BF62E5">
      <w:rPr>
        <w:rFonts w:ascii="Tahoma" w:hAnsi="Tahoma"/>
        <w:sz w:val="18"/>
        <w:szCs w:val="18"/>
      </w:rPr>
      <w:t>Kakumäe kalda seisukord</w:t>
    </w:r>
    <w:r w:rsidR="00CA4F77" w:rsidRPr="00BF62E5">
      <w:rPr>
        <w:rFonts w:ascii="Tahoma" w:hAnsi="Tahoma"/>
        <w:sz w:val="18"/>
        <w:szCs w:val="18"/>
      </w:rPr>
      <w:t xml:space="preserve"> </w:t>
    </w:r>
  </w:p>
  <w:p w14:paraId="0C2B3EB0" w14:textId="116AE5E5" w:rsidR="00CA4F77" w:rsidRPr="00BF62E5" w:rsidRDefault="00276390" w:rsidP="00CA4F77">
    <w:pPr>
      <w:pStyle w:val="Header"/>
      <w:tabs>
        <w:tab w:val="right" w:pos="9360"/>
      </w:tabs>
      <w:jc w:val="right"/>
      <w:rPr>
        <w:rFonts w:ascii="Tahoma" w:hAnsi="Tahoma"/>
        <w:sz w:val="18"/>
        <w:szCs w:val="18"/>
      </w:rPr>
    </w:pPr>
    <w:r w:rsidRPr="00BF62E5">
      <w:rPr>
        <w:rFonts w:ascii="Tahoma" w:hAnsi="Tahoma"/>
        <w:sz w:val="18"/>
        <w:szCs w:val="18"/>
      </w:rPr>
      <w:t>Haabersti linnaosa, Tallinn, H</w:t>
    </w:r>
    <w:r w:rsidR="00C13F2B" w:rsidRPr="00BF62E5">
      <w:rPr>
        <w:rFonts w:ascii="Tahoma" w:hAnsi="Tahoma"/>
        <w:sz w:val="18"/>
        <w:szCs w:val="18"/>
      </w:rPr>
      <w:t>ar</w:t>
    </w:r>
    <w:r w:rsidRPr="00BF62E5">
      <w:rPr>
        <w:rFonts w:ascii="Tahoma" w:hAnsi="Tahoma"/>
        <w:sz w:val="18"/>
        <w:szCs w:val="18"/>
      </w:rPr>
      <w:t>ju maakond</w:t>
    </w:r>
  </w:p>
  <w:p w14:paraId="55A599E2" w14:textId="4E414852" w:rsidR="00B27BD6" w:rsidRPr="00BF62E5" w:rsidRDefault="00276390" w:rsidP="00CA4F77">
    <w:pPr>
      <w:pStyle w:val="Header"/>
      <w:tabs>
        <w:tab w:val="clear" w:pos="9072"/>
        <w:tab w:val="right" w:pos="9360"/>
      </w:tabs>
      <w:jc w:val="right"/>
      <w:rPr>
        <w:rFonts w:ascii="Tahoma" w:hAnsi="Tahoma"/>
        <w:sz w:val="18"/>
        <w:szCs w:val="18"/>
      </w:rPr>
    </w:pPr>
    <w:r w:rsidRPr="00BF62E5">
      <w:rPr>
        <w:rFonts w:ascii="Tahoma" w:hAnsi="Tahoma"/>
        <w:sz w:val="18"/>
        <w:szCs w:val="18"/>
      </w:rPr>
      <w:t>Geotehniline uuring</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26AF2" w14:textId="77777777" w:rsidR="00B27BD6" w:rsidRPr="00BF62E5" w:rsidRDefault="00BA3CC3" w:rsidP="00D049E0">
    <w:pPr>
      <w:pStyle w:val="Header"/>
      <w:tabs>
        <w:tab w:val="clear" w:pos="9072"/>
        <w:tab w:val="left" w:pos="360"/>
        <w:tab w:val="right" w:pos="9360"/>
      </w:tabs>
      <w:ind w:right="-518"/>
      <w:jc w:val="right"/>
      <w:rPr>
        <w:rStyle w:val="PageNumber"/>
        <w:rFonts w:ascii="Tahoma" w:hAnsi="Tahoma"/>
        <w:sz w:val="18"/>
      </w:rPr>
    </w:pPr>
    <w:r w:rsidRPr="00BF62E5">
      <w:rPr>
        <w:noProof/>
      </w:rPr>
      <w:drawing>
        <wp:anchor distT="0" distB="0" distL="114300" distR="114300" simplePos="0" relativeHeight="251657216" behindDoc="1" locked="0" layoutInCell="0" allowOverlap="1" wp14:anchorId="3E5D2A2E" wp14:editId="1727F0D1">
          <wp:simplePos x="0" y="0"/>
          <wp:positionH relativeFrom="page">
            <wp:posOffset>467995</wp:posOffset>
          </wp:positionH>
          <wp:positionV relativeFrom="paragraph">
            <wp:posOffset>0</wp:posOffset>
          </wp:positionV>
          <wp:extent cx="6674485" cy="495300"/>
          <wp:effectExtent l="0" t="0" r="0" b="0"/>
          <wp:wrapNone/>
          <wp:docPr id="579727988" name="Picture 579727988" descr="header_1_roh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ader_1_roheline"/>
                  <pic:cNvPicPr>
                    <a:picLocks noChangeAspect="1" noChangeArrowheads="1"/>
                  </pic:cNvPicPr>
                </pic:nvPicPr>
                <pic:blipFill>
                  <a:blip r:embed="rId1">
                    <a:extLst>
                      <a:ext uri="{28A0092B-C50C-407E-A947-70E740481C1C}">
                        <a14:useLocalDpi xmlns:a14="http://schemas.microsoft.com/office/drawing/2010/main" val="0"/>
                      </a:ext>
                    </a:extLst>
                  </a:blip>
                  <a:srcRect r="3619"/>
                  <a:stretch>
                    <a:fillRect/>
                  </a:stretch>
                </pic:blipFill>
                <pic:spPr bwMode="auto">
                  <a:xfrm>
                    <a:off x="0" y="0"/>
                    <a:ext cx="6674485" cy="495300"/>
                  </a:xfrm>
                  <a:prstGeom prst="rect">
                    <a:avLst/>
                  </a:prstGeom>
                  <a:noFill/>
                </pic:spPr>
              </pic:pic>
            </a:graphicData>
          </a:graphic>
          <wp14:sizeRelH relativeFrom="page">
            <wp14:pctWidth>0</wp14:pctWidth>
          </wp14:sizeRelH>
          <wp14:sizeRelV relativeFrom="page">
            <wp14:pctHeight>0</wp14:pctHeight>
          </wp14:sizeRelV>
        </wp:anchor>
      </w:drawing>
    </w:r>
  </w:p>
  <w:p w14:paraId="2B2D81C9" w14:textId="77777777" w:rsidR="00B27BD6" w:rsidRPr="00BF62E5" w:rsidRDefault="00B27BD6">
    <w:pPr>
      <w:pStyle w:val="Header"/>
      <w:jc w:val="right"/>
      <w:rPr>
        <w:rStyle w:val="PageNumber"/>
      </w:rPr>
    </w:pPr>
  </w:p>
  <w:p w14:paraId="0BD8B485" w14:textId="77777777" w:rsidR="00B27BD6" w:rsidRPr="00BF62E5" w:rsidRDefault="00B27BD6">
    <w:pPr>
      <w:pStyle w:val="Header"/>
      <w:ind w:right="-518"/>
      <w:jc w:val="right"/>
      <w:rPr>
        <w:rFonts w:ascii="Tahoma" w:hAnsi="Tahoma"/>
        <w:sz w:val="16"/>
      </w:rPr>
    </w:pPr>
  </w:p>
  <w:p w14:paraId="13920426" w14:textId="77777777" w:rsidR="00B27BD6" w:rsidRPr="00BF62E5" w:rsidRDefault="00B27BD6">
    <w:pPr>
      <w:pStyle w:val="Header"/>
    </w:pPr>
  </w:p>
  <w:p w14:paraId="63B5D143" w14:textId="77777777" w:rsidR="00B27BD6" w:rsidRPr="00BF62E5" w:rsidRDefault="00B27BD6">
    <w:pPr>
      <w:pStyle w:val="Header"/>
    </w:pPr>
  </w:p>
  <w:p w14:paraId="5129DEAA" w14:textId="77777777" w:rsidR="00B27BD6" w:rsidRPr="00BF62E5" w:rsidRDefault="00B27BD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40CB07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9BC2A40"/>
    <w:multiLevelType w:val="multilevel"/>
    <w:tmpl w:val="D158B522"/>
    <w:lvl w:ilvl="0">
      <w:start w:val="1"/>
      <w:numFmt w:val="decimal"/>
      <w:suff w:val="space"/>
      <w:lvlText w:val="%1"/>
      <w:lvlJc w:val="left"/>
      <w:pPr>
        <w:ind w:left="432" w:hanging="432"/>
      </w:pPr>
      <w:rPr>
        <w:rFonts w:cs="Times New Roman" w:hint="default"/>
        <w:sz w:val="36"/>
        <w:szCs w:val="36"/>
      </w:rPr>
    </w:lvl>
    <w:lvl w:ilvl="1">
      <w:start w:val="1"/>
      <w:numFmt w:val="decimal"/>
      <w:suff w:val="space"/>
      <w:lvlText w:val="%1.%2"/>
      <w:lvlJc w:val="left"/>
      <w:pPr>
        <w:ind w:left="142"/>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rPr>
    </w:lvl>
    <w:lvl w:ilvl="2">
      <w:start w:val="1"/>
      <w:numFmt w:val="decimal"/>
      <w:lvlText w:val="%1.%2.%3"/>
      <w:lvlJc w:val="left"/>
      <w:pPr>
        <w:tabs>
          <w:tab w:val="num" w:pos="567"/>
        </w:tabs>
        <w:ind w:left="567"/>
      </w:pPr>
      <w:rPr>
        <w:rFonts w:ascii="Times New Roman" w:hAnsi="Times New Roman" w:cs="Times New Roman" w:hint="default"/>
        <w:b/>
        <w:bCs w:val="0"/>
        <w:i w:val="0"/>
        <w:iCs w:val="0"/>
        <w:caps w:val="0"/>
        <w:smallCaps w:val="0"/>
        <w:strike w:val="0"/>
        <w:dstrike w:val="0"/>
        <w:vanish w:val="0"/>
        <w:color w:val="000000"/>
        <w:spacing w:val="0"/>
        <w:kern w:val="0"/>
        <w:position w:val="0"/>
        <w:sz w:val="24"/>
        <w:u w:val="none"/>
        <w:vertAlign w:val="baseline"/>
      </w:rPr>
    </w:lvl>
    <w:lvl w:ilvl="3">
      <w:start w:val="1"/>
      <w:numFmt w:val="decimal"/>
      <w:suff w:val="space"/>
      <w:lvlText w:val="%3%1.%2..%4"/>
      <w:lvlJc w:val="left"/>
      <w:pPr>
        <w:ind w:left="1224" w:hanging="864"/>
      </w:pPr>
      <w:rPr>
        <w:rFonts w:cs="Times New Roman" w:hint="default"/>
        <w:sz w:val="24"/>
      </w:rPr>
    </w:lvl>
    <w:lvl w:ilvl="4">
      <w:start w:val="1"/>
      <w:numFmt w:val="decimal"/>
      <w:pStyle w:val="Heading5"/>
      <w:lvlText w:val="%1.%2.%3.%4.%5"/>
      <w:lvlJc w:val="left"/>
      <w:pPr>
        <w:tabs>
          <w:tab w:val="num" w:pos="1008"/>
        </w:tabs>
        <w:ind w:left="1008" w:hanging="1008"/>
      </w:pPr>
      <w:rPr>
        <w:rFonts w:cs="Times New Roman" w:hint="default"/>
      </w:rPr>
    </w:lvl>
    <w:lvl w:ilvl="5">
      <w:start w:val="1"/>
      <w:numFmt w:val="decimal"/>
      <w:pStyle w:val="Heading6"/>
      <w:lvlText w:val="%1.%2.%3.%4.%5.%6"/>
      <w:lvlJc w:val="left"/>
      <w:pPr>
        <w:tabs>
          <w:tab w:val="num" w:pos="1152"/>
        </w:tabs>
        <w:ind w:left="1152" w:hanging="1152"/>
      </w:pPr>
      <w:rPr>
        <w:rFonts w:cs="Times New Roman" w:hint="default"/>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2" w15:restartNumberingAfterBreak="0">
    <w:nsid w:val="10C215A7"/>
    <w:multiLevelType w:val="hybridMultilevel"/>
    <w:tmpl w:val="6DB40AD4"/>
    <w:lvl w:ilvl="0" w:tplc="FFFFFFFF">
      <w:start w:val="1"/>
      <w:numFmt w:val="bullet"/>
      <w:lvlText w:val="-"/>
      <w:lvlJc w:val="left"/>
      <w:pPr>
        <w:tabs>
          <w:tab w:val="num" w:pos="927"/>
        </w:tabs>
        <w:ind w:left="927" w:hanging="360"/>
      </w:pPr>
      <w:rPr>
        <w:rFonts w:ascii="Times New Roman" w:eastAsia="Times New Roman" w:hAnsi="Times New Roman" w:hint="default"/>
      </w:rPr>
    </w:lvl>
    <w:lvl w:ilvl="1" w:tplc="FFFFFFFF" w:tentative="1">
      <w:start w:val="1"/>
      <w:numFmt w:val="bullet"/>
      <w:lvlText w:val="o"/>
      <w:lvlJc w:val="left"/>
      <w:pPr>
        <w:tabs>
          <w:tab w:val="num" w:pos="1647"/>
        </w:tabs>
        <w:ind w:left="1647" w:hanging="360"/>
      </w:pPr>
      <w:rPr>
        <w:rFonts w:ascii="Courier New" w:hAnsi="Courier New" w:hint="default"/>
      </w:rPr>
    </w:lvl>
    <w:lvl w:ilvl="2" w:tplc="FFFFFFFF" w:tentative="1">
      <w:start w:val="1"/>
      <w:numFmt w:val="bullet"/>
      <w:lvlText w:val=""/>
      <w:lvlJc w:val="left"/>
      <w:pPr>
        <w:tabs>
          <w:tab w:val="num" w:pos="2367"/>
        </w:tabs>
        <w:ind w:left="2367" w:hanging="360"/>
      </w:pPr>
      <w:rPr>
        <w:rFonts w:ascii="Wingdings" w:hAnsi="Wingdings" w:hint="default"/>
      </w:rPr>
    </w:lvl>
    <w:lvl w:ilvl="3" w:tplc="FFFFFFFF" w:tentative="1">
      <w:start w:val="1"/>
      <w:numFmt w:val="bullet"/>
      <w:lvlText w:val=""/>
      <w:lvlJc w:val="left"/>
      <w:pPr>
        <w:tabs>
          <w:tab w:val="num" w:pos="3087"/>
        </w:tabs>
        <w:ind w:left="3087" w:hanging="360"/>
      </w:pPr>
      <w:rPr>
        <w:rFonts w:ascii="Symbol" w:hAnsi="Symbol" w:hint="default"/>
      </w:rPr>
    </w:lvl>
    <w:lvl w:ilvl="4" w:tplc="FFFFFFFF" w:tentative="1">
      <w:start w:val="1"/>
      <w:numFmt w:val="bullet"/>
      <w:lvlText w:val="o"/>
      <w:lvlJc w:val="left"/>
      <w:pPr>
        <w:tabs>
          <w:tab w:val="num" w:pos="3807"/>
        </w:tabs>
        <w:ind w:left="3807" w:hanging="360"/>
      </w:pPr>
      <w:rPr>
        <w:rFonts w:ascii="Courier New" w:hAnsi="Courier New" w:hint="default"/>
      </w:rPr>
    </w:lvl>
    <w:lvl w:ilvl="5" w:tplc="FFFFFFFF" w:tentative="1">
      <w:start w:val="1"/>
      <w:numFmt w:val="bullet"/>
      <w:lvlText w:val=""/>
      <w:lvlJc w:val="left"/>
      <w:pPr>
        <w:tabs>
          <w:tab w:val="num" w:pos="4527"/>
        </w:tabs>
        <w:ind w:left="4527" w:hanging="360"/>
      </w:pPr>
      <w:rPr>
        <w:rFonts w:ascii="Wingdings" w:hAnsi="Wingdings" w:hint="default"/>
      </w:rPr>
    </w:lvl>
    <w:lvl w:ilvl="6" w:tplc="FFFFFFFF" w:tentative="1">
      <w:start w:val="1"/>
      <w:numFmt w:val="bullet"/>
      <w:lvlText w:val=""/>
      <w:lvlJc w:val="left"/>
      <w:pPr>
        <w:tabs>
          <w:tab w:val="num" w:pos="5247"/>
        </w:tabs>
        <w:ind w:left="5247" w:hanging="360"/>
      </w:pPr>
      <w:rPr>
        <w:rFonts w:ascii="Symbol" w:hAnsi="Symbol" w:hint="default"/>
      </w:rPr>
    </w:lvl>
    <w:lvl w:ilvl="7" w:tplc="FFFFFFFF" w:tentative="1">
      <w:start w:val="1"/>
      <w:numFmt w:val="bullet"/>
      <w:lvlText w:val="o"/>
      <w:lvlJc w:val="left"/>
      <w:pPr>
        <w:tabs>
          <w:tab w:val="num" w:pos="5967"/>
        </w:tabs>
        <w:ind w:left="5967" w:hanging="360"/>
      </w:pPr>
      <w:rPr>
        <w:rFonts w:ascii="Courier New" w:hAnsi="Courier New" w:hint="default"/>
      </w:rPr>
    </w:lvl>
    <w:lvl w:ilvl="8" w:tplc="FFFFFFFF" w:tentative="1">
      <w:start w:val="1"/>
      <w:numFmt w:val="bullet"/>
      <w:lvlText w:val=""/>
      <w:lvlJc w:val="left"/>
      <w:pPr>
        <w:tabs>
          <w:tab w:val="num" w:pos="6687"/>
        </w:tabs>
        <w:ind w:left="6687" w:hanging="360"/>
      </w:pPr>
      <w:rPr>
        <w:rFonts w:ascii="Wingdings" w:hAnsi="Wingdings" w:hint="default"/>
      </w:rPr>
    </w:lvl>
  </w:abstractNum>
  <w:abstractNum w:abstractNumId="3" w15:restartNumberingAfterBreak="0">
    <w:nsid w:val="2202630C"/>
    <w:multiLevelType w:val="multilevel"/>
    <w:tmpl w:val="3CCA5F08"/>
    <w:lvl w:ilvl="0">
      <w:start w:val="1"/>
      <w:numFmt w:val="decimal"/>
      <w:lvlText w:val="%1."/>
      <w:lvlJc w:val="left"/>
      <w:pPr>
        <w:ind w:left="666"/>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1">
      <w:start w:val="1"/>
      <w:numFmt w:val="decimal"/>
      <w:lvlText w:val="%1.%2."/>
      <w:lvlJc w:val="left"/>
      <w:pPr>
        <w:ind w:left="73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1"/>
        <w:szCs w:val="21"/>
        <w:u w:val="none" w:color="000000"/>
        <w:bdr w:val="none" w:sz="0" w:space="0" w:color="auto"/>
        <w:shd w:val="clear" w:color="auto" w:fill="auto"/>
        <w:vertAlign w:val="baseline"/>
      </w:rPr>
    </w:lvl>
  </w:abstractNum>
  <w:abstractNum w:abstractNumId="4" w15:restartNumberingAfterBreak="0">
    <w:nsid w:val="332B4461"/>
    <w:multiLevelType w:val="hybridMultilevel"/>
    <w:tmpl w:val="FE8E30D4"/>
    <w:lvl w:ilvl="0" w:tplc="0425000F">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15:restartNumberingAfterBreak="0">
    <w:nsid w:val="3B185981"/>
    <w:multiLevelType w:val="hybridMultilevel"/>
    <w:tmpl w:val="0252571C"/>
    <w:lvl w:ilvl="0" w:tplc="75D87808">
      <w:start w:val="4"/>
      <w:numFmt w:val="bullet"/>
      <w:lvlText w:val="-"/>
      <w:lvlJc w:val="left"/>
      <w:pPr>
        <w:ind w:left="720" w:hanging="360"/>
      </w:pPr>
      <w:rPr>
        <w:rFonts w:ascii="Times New Roman" w:eastAsia="Times New Roman" w:hAnsi="Times New Roman" w:cs="Times New Roman"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6" w15:restartNumberingAfterBreak="0">
    <w:nsid w:val="45080A94"/>
    <w:multiLevelType w:val="multilevel"/>
    <w:tmpl w:val="30989240"/>
    <w:lvl w:ilvl="0">
      <w:start w:val="1"/>
      <w:numFmt w:val="decimal"/>
      <w:pStyle w:val="Heading1"/>
      <w:lvlText w:val="%1"/>
      <w:lvlJc w:val="left"/>
      <w:pPr>
        <w:ind w:left="432" w:hanging="432"/>
      </w:pPr>
      <w:rPr>
        <w:rFonts w:ascii="Times New Roman" w:hAnsi="Times New Roman" w:cs="Times New Roman"/>
        <w:b w:val="0"/>
        <w:bCs w:val="0"/>
        <w:i w:val="0"/>
        <w:iCs w:val="0"/>
        <w:caps w:val="0"/>
        <w:smallCaps w:val="0"/>
        <w:strike w:val="0"/>
        <w:dstrike w:val="0"/>
        <w:vanish w:val="0"/>
        <w:color w:val="000000"/>
        <w:spacing w:val="0"/>
        <w:kern w:val="0"/>
        <w:position w:val="0"/>
        <w:u w:val="none"/>
        <w:effect w:val="none"/>
        <w:vertAlign w:val="baseline"/>
      </w:rPr>
    </w:lvl>
    <w:lvl w:ilvl="1">
      <w:start w:val="1"/>
      <w:numFmt w:val="decimal"/>
      <w:lvlText w:val="%1.%2"/>
      <w:lvlJc w:val="left"/>
      <w:pPr>
        <w:ind w:left="576" w:hanging="576"/>
      </w:pPr>
      <w:rPr>
        <w:rFonts w:cs="Times New Roman"/>
        <w:b/>
        <w:i w:val="0"/>
        <w:iCs w:val="0"/>
        <w:caps w:val="0"/>
        <w:smallCaps w:val="0"/>
        <w:strike w:val="0"/>
        <w:dstrike w:val="0"/>
        <w:vanish w:val="0"/>
        <w:color w:val="000000"/>
        <w:spacing w:val="0"/>
        <w:position w:val="0"/>
        <w:u w:val="none"/>
        <w:effect w:val="none"/>
        <w:vertAlign w:val="baseline"/>
      </w:rPr>
    </w:lvl>
    <w:lvl w:ilvl="2">
      <w:start w:val="1"/>
      <w:numFmt w:val="decimal"/>
      <w:lvlText w:val="%1.%2.%3"/>
      <w:lvlJc w:val="left"/>
      <w:pPr>
        <w:ind w:left="1004"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7" w15:restartNumberingAfterBreak="0">
    <w:nsid w:val="4CF7698A"/>
    <w:multiLevelType w:val="hybridMultilevel"/>
    <w:tmpl w:val="C906694C"/>
    <w:lvl w:ilvl="0" w:tplc="04250001">
      <w:start w:val="3"/>
      <w:numFmt w:val="bullet"/>
      <w:lvlText w:val=""/>
      <w:lvlJc w:val="left"/>
      <w:pPr>
        <w:ind w:left="720" w:hanging="360"/>
      </w:pPr>
      <w:rPr>
        <w:rFonts w:ascii="Symbol" w:eastAsia="Times New Roman" w:hAnsi="Symbol"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507976CD"/>
    <w:multiLevelType w:val="hybridMultilevel"/>
    <w:tmpl w:val="EF6ED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261016D"/>
    <w:multiLevelType w:val="hybridMultilevel"/>
    <w:tmpl w:val="5C4084FE"/>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69E24C85"/>
    <w:multiLevelType w:val="hybridMultilevel"/>
    <w:tmpl w:val="529A5428"/>
    <w:lvl w:ilvl="0" w:tplc="04250001">
      <w:start w:val="29"/>
      <w:numFmt w:val="bullet"/>
      <w:lvlText w:val=""/>
      <w:lvlJc w:val="left"/>
      <w:pPr>
        <w:ind w:left="720" w:hanging="360"/>
      </w:pPr>
      <w:rPr>
        <w:rFonts w:ascii="Symbol" w:eastAsia="Times New Roman" w:hAnsi="Symbol"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1" w15:restartNumberingAfterBreak="0">
    <w:nsid w:val="6CDB5293"/>
    <w:multiLevelType w:val="hybridMultilevel"/>
    <w:tmpl w:val="EF868E78"/>
    <w:lvl w:ilvl="0" w:tplc="0425000F">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2" w15:restartNumberingAfterBreak="0">
    <w:nsid w:val="6CEE331D"/>
    <w:multiLevelType w:val="hybridMultilevel"/>
    <w:tmpl w:val="89D8B26C"/>
    <w:lvl w:ilvl="0" w:tplc="04250001">
      <w:start w:val="3"/>
      <w:numFmt w:val="bullet"/>
      <w:lvlText w:val=""/>
      <w:lvlJc w:val="left"/>
      <w:pPr>
        <w:ind w:left="720" w:hanging="360"/>
      </w:pPr>
      <w:rPr>
        <w:rFonts w:ascii="Symbol" w:eastAsia="Times New Roman" w:hAnsi="Symbol"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6E312F7C"/>
    <w:multiLevelType w:val="hybridMultilevel"/>
    <w:tmpl w:val="C0CE1F8E"/>
    <w:lvl w:ilvl="0" w:tplc="7546929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6FEF00E0"/>
    <w:multiLevelType w:val="hybridMultilevel"/>
    <w:tmpl w:val="75A4913E"/>
    <w:lvl w:ilvl="0" w:tplc="04250001">
      <w:start w:val="1"/>
      <w:numFmt w:val="bullet"/>
      <w:lvlText w:val=""/>
      <w:lvlJc w:val="left"/>
      <w:pPr>
        <w:ind w:left="720" w:hanging="360"/>
      </w:pPr>
      <w:rPr>
        <w:rFonts w:ascii="Symbol" w:eastAsia="Times New Roman" w:hAnsi="Symbol"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5" w15:restartNumberingAfterBreak="0">
    <w:nsid w:val="72C36FE9"/>
    <w:multiLevelType w:val="hybridMultilevel"/>
    <w:tmpl w:val="FF82E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24881585">
    <w:abstractNumId w:val="0"/>
  </w:num>
  <w:num w:numId="2" w16cid:durableId="1923567217">
    <w:abstractNumId w:val="1"/>
  </w:num>
  <w:num w:numId="3" w16cid:durableId="437219326">
    <w:abstractNumId w:val="6"/>
  </w:num>
  <w:num w:numId="4" w16cid:durableId="660235568">
    <w:abstractNumId w:val="2"/>
  </w:num>
  <w:num w:numId="5" w16cid:durableId="659582165">
    <w:abstractNumId w:val="6"/>
  </w:num>
  <w:num w:numId="6" w16cid:durableId="1017537683">
    <w:abstractNumId w:val="9"/>
  </w:num>
  <w:num w:numId="7" w16cid:durableId="1050689593">
    <w:abstractNumId w:val="7"/>
  </w:num>
  <w:num w:numId="8" w16cid:durableId="2134277132">
    <w:abstractNumId w:val="6"/>
    <w:lvlOverride w:ilvl="0">
      <w:startOverride w:val="3"/>
    </w:lvlOverride>
    <w:lvlOverride w:ilvl="1">
      <w:startOverride w:val="3"/>
    </w:lvlOverride>
  </w:num>
  <w:num w:numId="9" w16cid:durableId="1036469155">
    <w:abstractNumId w:val="3"/>
  </w:num>
  <w:num w:numId="10" w16cid:durableId="1088233418">
    <w:abstractNumId w:val="12"/>
  </w:num>
  <w:num w:numId="11" w16cid:durableId="1547110010">
    <w:abstractNumId w:val="10"/>
  </w:num>
  <w:num w:numId="12" w16cid:durableId="716272805">
    <w:abstractNumId w:val="14"/>
  </w:num>
  <w:num w:numId="13" w16cid:durableId="285701823">
    <w:abstractNumId w:val="8"/>
  </w:num>
  <w:num w:numId="14" w16cid:durableId="1851528583">
    <w:abstractNumId w:val="5"/>
  </w:num>
  <w:num w:numId="15" w16cid:durableId="545291558">
    <w:abstractNumId w:val="15"/>
  </w:num>
  <w:num w:numId="16" w16cid:durableId="1840581017">
    <w:abstractNumId w:val="13"/>
  </w:num>
  <w:num w:numId="17" w16cid:durableId="32315306">
    <w:abstractNumId w:val="11"/>
  </w:num>
  <w:num w:numId="18" w16cid:durableId="134878171">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hyphenationZone w:val="425"/>
  <w:noPunctuationKerning/>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7BF"/>
    <w:rsid w:val="0000368E"/>
    <w:rsid w:val="000041DB"/>
    <w:rsid w:val="0000741A"/>
    <w:rsid w:val="0001099F"/>
    <w:rsid w:val="00016257"/>
    <w:rsid w:val="000173CC"/>
    <w:rsid w:val="00017CD2"/>
    <w:rsid w:val="0002114A"/>
    <w:rsid w:val="0002132F"/>
    <w:rsid w:val="00023637"/>
    <w:rsid w:val="00024147"/>
    <w:rsid w:val="00024B00"/>
    <w:rsid w:val="00025529"/>
    <w:rsid w:val="00026AF0"/>
    <w:rsid w:val="00027569"/>
    <w:rsid w:val="00027CA2"/>
    <w:rsid w:val="00030819"/>
    <w:rsid w:val="00031566"/>
    <w:rsid w:val="00032E37"/>
    <w:rsid w:val="00032F0B"/>
    <w:rsid w:val="000342A6"/>
    <w:rsid w:val="000347BF"/>
    <w:rsid w:val="00034823"/>
    <w:rsid w:val="000348E2"/>
    <w:rsid w:val="00035B62"/>
    <w:rsid w:val="0003634B"/>
    <w:rsid w:val="000373E6"/>
    <w:rsid w:val="00037CBF"/>
    <w:rsid w:val="00037DF0"/>
    <w:rsid w:val="00040A87"/>
    <w:rsid w:val="00042AC2"/>
    <w:rsid w:val="000430D5"/>
    <w:rsid w:val="000430E5"/>
    <w:rsid w:val="00043555"/>
    <w:rsid w:val="000439C9"/>
    <w:rsid w:val="00044AB4"/>
    <w:rsid w:val="00044F91"/>
    <w:rsid w:val="00045615"/>
    <w:rsid w:val="00046B03"/>
    <w:rsid w:val="00047FD6"/>
    <w:rsid w:val="00050FEB"/>
    <w:rsid w:val="00052A35"/>
    <w:rsid w:val="00052E6C"/>
    <w:rsid w:val="00053369"/>
    <w:rsid w:val="0005419D"/>
    <w:rsid w:val="000541D3"/>
    <w:rsid w:val="00054A68"/>
    <w:rsid w:val="000569CF"/>
    <w:rsid w:val="0005741E"/>
    <w:rsid w:val="00061389"/>
    <w:rsid w:val="00063D1A"/>
    <w:rsid w:val="0006538B"/>
    <w:rsid w:val="00065D0E"/>
    <w:rsid w:val="000673C5"/>
    <w:rsid w:val="00071FF4"/>
    <w:rsid w:val="000725E7"/>
    <w:rsid w:val="0007280B"/>
    <w:rsid w:val="00072907"/>
    <w:rsid w:val="00073B90"/>
    <w:rsid w:val="000763F0"/>
    <w:rsid w:val="00080F43"/>
    <w:rsid w:val="00081133"/>
    <w:rsid w:val="00082EE0"/>
    <w:rsid w:val="0008575C"/>
    <w:rsid w:val="00087E38"/>
    <w:rsid w:val="0009003D"/>
    <w:rsid w:val="0009075E"/>
    <w:rsid w:val="0009149D"/>
    <w:rsid w:val="00093BB9"/>
    <w:rsid w:val="0009418D"/>
    <w:rsid w:val="00094A15"/>
    <w:rsid w:val="0009513A"/>
    <w:rsid w:val="000963BA"/>
    <w:rsid w:val="00096D0F"/>
    <w:rsid w:val="000A22FC"/>
    <w:rsid w:val="000A4235"/>
    <w:rsid w:val="000A55F3"/>
    <w:rsid w:val="000A5B11"/>
    <w:rsid w:val="000A627F"/>
    <w:rsid w:val="000A7B14"/>
    <w:rsid w:val="000B0BD7"/>
    <w:rsid w:val="000B21C9"/>
    <w:rsid w:val="000B21ED"/>
    <w:rsid w:val="000B2A5A"/>
    <w:rsid w:val="000B2CE4"/>
    <w:rsid w:val="000B3A60"/>
    <w:rsid w:val="000B5BC9"/>
    <w:rsid w:val="000B6FD4"/>
    <w:rsid w:val="000C0218"/>
    <w:rsid w:val="000C07E8"/>
    <w:rsid w:val="000C1917"/>
    <w:rsid w:val="000C20C4"/>
    <w:rsid w:val="000C33F5"/>
    <w:rsid w:val="000C41E0"/>
    <w:rsid w:val="000C4685"/>
    <w:rsid w:val="000C72B9"/>
    <w:rsid w:val="000D09A1"/>
    <w:rsid w:val="000D1BC5"/>
    <w:rsid w:val="000D1CE7"/>
    <w:rsid w:val="000D22C9"/>
    <w:rsid w:val="000D644A"/>
    <w:rsid w:val="000E10CE"/>
    <w:rsid w:val="000E1679"/>
    <w:rsid w:val="000E1882"/>
    <w:rsid w:val="000E27F8"/>
    <w:rsid w:val="000E3DBE"/>
    <w:rsid w:val="000E4D60"/>
    <w:rsid w:val="000E548F"/>
    <w:rsid w:val="000E6690"/>
    <w:rsid w:val="000E67C9"/>
    <w:rsid w:val="000E6B33"/>
    <w:rsid w:val="000E6D63"/>
    <w:rsid w:val="000E6F61"/>
    <w:rsid w:val="000E7362"/>
    <w:rsid w:val="000E7659"/>
    <w:rsid w:val="000F0695"/>
    <w:rsid w:val="000F11F7"/>
    <w:rsid w:val="000F1317"/>
    <w:rsid w:val="000F275F"/>
    <w:rsid w:val="000F29FE"/>
    <w:rsid w:val="000F3376"/>
    <w:rsid w:val="000F3C80"/>
    <w:rsid w:val="000F4D5F"/>
    <w:rsid w:val="0010037D"/>
    <w:rsid w:val="00101465"/>
    <w:rsid w:val="001018BD"/>
    <w:rsid w:val="00104E08"/>
    <w:rsid w:val="00105D06"/>
    <w:rsid w:val="0011169C"/>
    <w:rsid w:val="00112060"/>
    <w:rsid w:val="00112A72"/>
    <w:rsid w:val="00116670"/>
    <w:rsid w:val="00116900"/>
    <w:rsid w:val="001171D3"/>
    <w:rsid w:val="001204FA"/>
    <w:rsid w:val="0012154D"/>
    <w:rsid w:val="00122346"/>
    <w:rsid w:val="00125E69"/>
    <w:rsid w:val="001266E3"/>
    <w:rsid w:val="00126A35"/>
    <w:rsid w:val="00131C86"/>
    <w:rsid w:val="001334D0"/>
    <w:rsid w:val="001352C0"/>
    <w:rsid w:val="00135EC1"/>
    <w:rsid w:val="001368AB"/>
    <w:rsid w:val="00136DB6"/>
    <w:rsid w:val="00137BBB"/>
    <w:rsid w:val="001400D9"/>
    <w:rsid w:val="00145408"/>
    <w:rsid w:val="00146508"/>
    <w:rsid w:val="00153F9B"/>
    <w:rsid w:val="0015562E"/>
    <w:rsid w:val="001558FA"/>
    <w:rsid w:val="00160EA9"/>
    <w:rsid w:val="001615CF"/>
    <w:rsid w:val="001616B4"/>
    <w:rsid w:val="00161974"/>
    <w:rsid w:val="00161DEF"/>
    <w:rsid w:val="00163FA2"/>
    <w:rsid w:val="00166027"/>
    <w:rsid w:val="001663D8"/>
    <w:rsid w:val="00167872"/>
    <w:rsid w:val="00170B87"/>
    <w:rsid w:val="00174686"/>
    <w:rsid w:val="00174925"/>
    <w:rsid w:val="001755F5"/>
    <w:rsid w:val="00176F23"/>
    <w:rsid w:val="001774A1"/>
    <w:rsid w:val="001774FE"/>
    <w:rsid w:val="00182E72"/>
    <w:rsid w:val="001834D4"/>
    <w:rsid w:val="0018527C"/>
    <w:rsid w:val="00186672"/>
    <w:rsid w:val="00186842"/>
    <w:rsid w:val="00190185"/>
    <w:rsid w:val="0019060B"/>
    <w:rsid w:val="00191B36"/>
    <w:rsid w:val="00193C94"/>
    <w:rsid w:val="00194614"/>
    <w:rsid w:val="001961F8"/>
    <w:rsid w:val="0019647F"/>
    <w:rsid w:val="00196508"/>
    <w:rsid w:val="001978FF"/>
    <w:rsid w:val="001A047B"/>
    <w:rsid w:val="001A3BA7"/>
    <w:rsid w:val="001A518B"/>
    <w:rsid w:val="001A5904"/>
    <w:rsid w:val="001A5ED1"/>
    <w:rsid w:val="001B273F"/>
    <w:rsid w:val="001B310A"/>
    <w:rsid w:val="001B3AFE"/>
    <w:rsid w:val="001B3B63"/>
    <w:rsid w:val="001B50FE"/>
    <w:rsid w:val="001C0FF4"/>
    <w:rsid w:val="001C3D5A"/>
    <w:rsid w:val="001C430A"/>
    <w:rsid w:val="001C514D"/>
    <w:rsid w:val="001C6983"/>
    <w:rsid w:val="001C7E84"/>
    <w:rsid w:val="001D1161"/>
    <w:rsid w:val="001D43C9"/>
    <w:rsid w:val="001D51D4"/>
    <w:rsid w:val="001D533A"/>
    <w:rsid w:val="001E2F52"/>
    <w:rsid w:val="001E396D"/>
    <w:rsid w:val="001E5845"/>
    <w:rsid w:val="001E6FFA"/>
    <w:rsid w:val="001F2027"/>
    <w:rsid w:val="001F3012"/>
    <w:rsid w:val="001F407B"/>
    <w:rsid w:val="001F5FA6"/>
    <w:rsid w:val="001F70FE"/>
    <w:rsid w:val="002008FC"/>
    <w:rsid w:val="002013DA"/>
    <w:rsid w:val="002020B6"/>
    <w:rsid w:val="002049CB"/>
    <w:rsid w:val="00205129"/>
    <w:rsid w:val="00205FC6"/>
    <w:rsid w:val="00210166"/>
    <w:rsid w:val="0021036C"/>
    <w:rsid w:val="002105E1"/>
    <w:rsid w:val="00210F4B"/>
    <w:rsid w:val="00212897"/>
    <w:rsid w:val="00213A53"/>
    <w:rsid w:val="002208CF"/>
    <w:rsid w:val="00220A3B"/>
    <w:rsid w:val="00221AA5"/>
    <w:rsid w:val="00223923"/>
    <w:rsid w:val="002251AB"/>
    <w:rsid w:val="00232A18"/>
    <w:rsid w:val="002350AC"/>
    <w:rsid w:val="00235480"/>
    <w:rsid w:val="00237753"/>
    <w:rsid w:val="00237F23"/>
    <w:rsid w:val="002424CE"/>
    <w:rsid w:val="002427C7"/>
    <w:rsid w:val="002441E1"/>
    <w:rsid w:val="002451A8"/>
    <w:rsid w:val="0024608D"/>
    <w:rsid w:val="002463A1"/>
    <w:rsid w:val="00246BAB"/>
    <w:rsid w:val="00253ADB"/>
    <w:rsid w:val="002550DA"/>
    <w:rsid w:val="00256C99"/>
    <w:rsid w:val="0026021B"/>
    <w:rsid w:val="002623C7"/>
    <w:rsid w:val="00266AB2"/>
    <w:rsid w:val="002671C5"/>
    <w:rsid w:val="00267658"/>
    <w:rsid w:val="00271613"/>
    <w:rsid w:val="00272726"/>
    <w:rsid w:val="00272892"/>
    <w:rsid w:val="002729E9"/>
    <w:rsid w:val="00272CED"/>
    <w:rsid w:val="002751F7"/>
    <w:rsid w:val="002759D4"/>
    <w:rsid w:val="00276390"/>
    <w:rsid w:val="00280269"/>
    <w:rsid w:val="002807F0"/>
    <w:rsid w:val="002818BD"/>
    <w:rsid w:val="002824AC"/>
    <w:rsid w:val="002825CE"/>
    <w:rsid w:val="00282B85"/>
    <w:rsid w:val="00284183"/>
    <w:rsid w:val="00284681"/>
    <w:rsid w:val="00284A30"/>
    <w:rsid w:val="0029252F"/>
    <w:rsid w:val="002931F8"/>
    <w:rsid w:val="0029387D"/>
    <w:rsid w:val="00295647"/>
    <w:rsid w:val="00296C30"/>
    <w:rsid w:val="002A0AAF"/>
    <w:rsid w:val="002A1390"/>
    <w:rsid w:val="002A1DB8"/>
    <w:rsid w:val="002A23EB"/>
    <w:rsid w:val="002A2E5B"/>
    <w:rsid w:val="002A62E1"/>
    <w:rsid w:val="002A6547"/>
    <w:rsid w:val="002A6802"/>
    <w:rsid w:val="002B1C15"/>
    <w:rsid w:val="002B2286"/>
    <w:rsid w:val="002B286E"/>
    <w:rsid w:val="002B4C02"/>
    <w:rsid w:val="002B5023"/>
    <w:rsid w:val="002B621B"/>
    <w:rsid w:val="002B7226"/>
    <w:rsid w:val="002B7DD2"/>
    <w:rsid w:val="002C2D9A"/>
    <w:rsid w:val="002C529C"/>
    <w:rsid w:val="002C6177"/>
    <w:rsid w:val="002C63E6"/>
    <w:rsid w:val="002C6F75"/>
    <w:rsid w:val="002C77AF"/>
    <w:rsid w:val="002C7F0A"/>
    <w:rsid w:val="002D135E"/>
    <w:rsid w:val="002D158A"/>
    <w:rsid w:val="002D2420"/>
    <w:rsid w:val="002D27ED"/>
    <w:rsid w:val="002D2CB8"/>
    <w:rsid w:val="002D3535"/>
    <w:rsid w:val="002D362F"/>
    <w:rsid w:val="002D424B"/>
    <w:rsid w:val="002D4EDA"/>
    <w:rsid w:val="002D671A"/>
    <w:rsid w:val="002E1281"/>
    <w:rsid w:val="002E2D7C"/>
    <w:rsid w:val="002E366E"/>
    <w:rsid w:val="002E7E8C"/>
    <w:rsid w:val="002F0B52"/>
    <w:rsid w:val="002F1A27"/>
    <w:rsid w:val="002F1E02"/>
    <w:rsid w:val="002F3399"/>
    <w:rsid w:val="002F3777"/>
    <w:rsid w:val="002F3F08"/>
    <w:rsid w:val="00302B19"/>
    <w:rsid w:val="00303610"/>
    <w:rsid w:val="0030381C"/>
    <w:rsid w:val="00306426"/>
    <w:rsid w:val="00307549"/>
    <w:rsid w:val="0031333F"/>
    <w:rsid w:val="003144F6"/>
    <w:rsid w:val="00314675"/>
    <w:rsid w:val="003150A9"/>
    <w:rsid w:val="00315749"/>
    <w:rsid w:val="00316F33"/>
    <w:rsid w:val="0031778D"/>
    <w:rsid w:val="003203D0"/>
    <w:rsid w:val="003213EF"/>
    <w:rsid w:val="00321BED"/>
    <w:rsid w:val="00322C3A"/>
    <w:rsid w:val="00322C80"/>
    <w:rsid w:val="00325D93"/>
    <w:rsid w:val="0032689E"/>
    <w:rsid w:val="00327DB5"/>
    <w:rsid w:val="003313AB"/>
    <w:rsid w:val="003314EE"/>
    <w:rsid w:val="00333A4D"/>
    <w:rsid w:val="00334C01"/>
    <w:rsid w:val="00335B36"/>
    <w:rsid w:val="003362CD"/>
    <w:rsid w:val="003422EA"/>
    <w:rsid w:val="003426C9"/>
    <w:rsid w:val="00345B5E"/>
    <w:rsid w:val="003474B0"/>
    <w:rsid w:val="00350864"/>
    <w:rsid w:val="00351437"/>
    <w:rsid w:val="0035180B"/>
    <w:rsid w:val="00351A33"/>
    <w:rsid w:val="00354D8F"/>
    <w:rsid w:val="00355178"/>
    <w:rsid w:val="00355A98"/>
    <w:rsid w:val="0035698F"/>
    <w:rsid w:val="00357CDB"/>
    <w:rsid w:val="003611F5"/>
    <w:rsid w:val="00362640"/>
    <w:rsid w:val="003630DB"/>
    <w:rsid w:val="0036349E"/>
    <w:rsid w:val="0036574F"/>
    <w:rsid w:val="003658B7"/>
    <w:rsid w:val="00366F8B"/>
    <w:rsid w:val="0036709F"/>
    <w:rsid w:val="0036716D"/>
    <w:rsid w:val="00371E93"/>
    <w:rsid w:val="00374DEA"/>
    <w:rsid w:val="003756B1"/>
    <w:rsid w:val="00381C0B"/>
    <w:rsid w:val="003830A3"/>
    <w:rsid w:val="003831E2"/>
    <w:rsid w:val="003866D2"/>
    <w:rsid w:val="00391B54"/>
    <w:rsid w:val="00392B9C"/>
    <w:rsid w:val="003930E5"/>
    <w:rsid w:val="00393B6A"/>
    <w:rsid w:val="00394319"/>
    <w:rsid w:val="003944EF"/>
    <w:rsid w:val="00394AE9"/>
    <w:rsid w:val="0039533E"/>
    <w:rsid w:val="00395774"/>
    <w:rsid w:val="00396356"/>
    <w:rsid w:val="00397134"/>
    <w:rsid w:val="0039729E"/>
    <w:rsid w:val="00397772"/>
    <w:rsid w:val="003A27E6"/>
    <w:rsid w:val="003A35F0"/>
    <w:rsid w:val="003A416C"/>
    <w:rsid w:val="003A4276"/>
    <w:rsid w:val="003B0AAA"/>
    <w:rsid w:val="003B10F6"/>
    <w:rsid w:val="003B1955"/>
    <w:rsid w:val="003B305C"/>
    <w:rsid w:val="003B4BB1"/>
    <w:rsid w:val="003B6223"/>
    <w:rsid w:val="003B70D8"/>
    <w:rsid w:val="003B7E20"/>
    <w:rsid w:val="003C09EC"/>
    <w:rsid w:val="003C0A29"/>
    <w:rsid w:val="003C4734"/>
    <w:rsid w:val="003C5376"/>
    <w:rsid w:val="003C5E30"/>
    <w:rsid w:val="003C73DC"/>
    <w:rsid w:val="003D2729"/>
    <w:rsid w:val="003D2C57"/>
    <w:rsid w:val="003D3A72"/>
    <w:rsid w:val="003D3AFB"/>
    <w:rsid w:val="003D5777"/>
    <w:rsid w:val="003D602E"/>
    <w:rsid w:val="003D7CE9"/>
    <w:rsid w:val="003E0468"/>
    <w:rsid w:val="003E0A22"/>
    <w:rsid w:val="003E15DE"/>
    <w:rsid w:val="003E2FEB"/>
    <w:rsid w:val="003E30F4"/>
    <w:rsid w:val="003E362B"/>
    <w:rsid w:val="003E4EE6"/>
    <w:rsid w:val="003E5532"/>
    <w:rsid w:val="003E62C7"/>
    <w:rsid w:val="003E7D6E"/>
    <w:rsid w:val="003F02D4"/>
    <w:rsid w:val="003F2044"/>
    <w:rsid w:val="003F35E6"/>
    <w:rsid w:val="003F47A6"/>
    <w:rsid w:val="003F5225"/>
    <w:rsid w:val="003F6270"/>
    <w:rsid w:val="00402824"/>
    <w:rsid w:val="00404B19"/>
    <w:rsid w:val="00404D1B"/>
    <w:rsid w:val="00406DF9"/>
    <w:rsid w:val="00407003"/>
    <w:rsid w:val="004073BB"/>
    <w:rsid w:val="00410318"/>
    <w:rsid w:val="004127BF"/>
    <w:rsid w:val="004128D3"/>
    <w:rsid w:val="00413101"/>
    <w:rsid w:val="00413B9A"/>
    <w:rsid w:val="004161BF"/>
    <w:rsid w:val="00416408"/>
    <w:rsid w:val="004174C4"/>
    <w:rsid w:val="00417E15"/>
    <w:rsid w:val="004213AA"/>
    <w:rsid w:val="004240E6"/>
    <w:rsid w:val="00424B69"/>
    <w:rsid w:val="00424BEA"/>
    <w:rsid w:val="0042749C"/>
    <w:rsid w:val="0042787C"/>
    <w:rsid w:val="00430EC5"/>
    <w:rsid w:val="0043117B"/>
    <w:rsid w:val="004321A0"/>
    <w:rsid w:val="00432221"/>
    <w:rsid w:val="00433EB3"/>
    <w:rsid w:val="00434F2E"/>
    <w:rsid w:val="00436D7B"/>
    <w:rsid w:val="00442A01"/>
    <w:rsid w:val="00444628"/>
    <w:rsid w:val="004459B0"/>
    <w:rsid w:val="00445BFC"/>
    <w:rsid w:val="0044641E"/>
    <w:rsid w:val="0044720E"/>
    <w:rsid w:val="00451857"/>
    <w:rsid w:val="00452005"/>
    <w:rsid w:val="004527E3"/>
    <w:rsid w:val="00452EED"/>
    <w:rsid w:val="00455911"/>
    <w:rsid w:val="004611A4"/>
    <w:rsid w:val="004621E1"/>
    <w:rsid w:val="004641B0"/>
    <w:rsid w:val="004641E7"/>
    <w:rsid w:val="0046459E"/>
    <w:rsid w:val="004651FE"/>
    <w:rsid w:val="004653FB"/>
    <w:rsid w:val="004737B2"/>
    <w:rsid w:val="004750B3"/>
    <w:rsid w:val="00475CFC"/>
    <w:rsid w:val="00481633"/>
    <w:rsid w:val="004849EF"/>
    <w:rsid w:val="004862FF"/>
    <w:rsid w:val="004902FF"/>
    <w:rsid w:val="00492460"/>
    <w:rsid w:val="00494057"/>
    <w:rsid w:val="0049511E"/>
    <w:rsid w:val="00495F86"/>
    <w:rsid w:val="0049670B"/>
    <w:rsid w:val="00496D57"/>
    <w:rsid w:val="00497CFF"/>
    <w:rsid w:val="004A0B2B"/>
    <w:rsid w:val="004A3D84"/>
    <w:rsid w:val="004A5B58"/>
    <w:rsid w:val="004A5E45"/>
    <w:rsid w:val="004A63B5"/>
    <w:rsid w:val="004A6A27"/>
    <w:rsid w:val="004A6E04"/>
    <w:rsid w:val="004B03DA"/>
    <w:rsid w:val="004B16CE"/>
    <w:rsid w:val="004C0393"/>
    <w:rsid w:val="004C10C4"/>
    <w:rsid w:val="004C15B0"/>
    <w:rsid w:val="004C2243"/>
    <w:rsid w:val="004C2F85"/>
    <w:rsid w:val="004C3E94"/>
    <w:rsid w:val="004C6AC7"/>
    <w:rsid w:val="004C75C0"/>
    <w:rsid w:val="004D0622"/>
    <w:rsid w:val="004D2236"/>
    <w:rsid w:val="004D35B4"/>
    <w:rsid w:val="004D38E1"/>
    <w:rsid w:val="004D3EE9"/>
    <w:rsid w:val="004D4242"/>
    <w:rsid w:val="004D4BC2"/>
    <w:rsid w:val="004D6BB7"/>
    <w:rsid w:val="004D71F0"/>
    <w:rsid w:val="004E232B"/>
    <w:rsid w:val="004E3396"/>
    <w:rsid w:val="004E4F8D"/>
    <w:rsid w:val="004E69D6"/>
    <w:rsid w:val="004E71D1"/>
    <w:rsid w:val="004E7C20"/>
    <w:rsid w:val="004F0821"/>
    <w:rsid w:val="004F523D"/>
    <w:rsid w:val="004F5D18"/>
    <w:rsid w:val="004F6292"/>
    <w:rsid w:val="00500EA1"/>
    <w:rsid w:val="0050216F"/>
    <w:rsid w:val="00503C10"/>
    <w:rsid w:val="00503E9F"/>
    <w:rsid w:val="005068A3"/>
    <w:rsid w:val="005075FF"/>
    <w:rsid w:val="00507C44"/>
    <w:rsid w:val="00507F4F"/>
    <w:rsid w:val="0051064D"/>
    <w:rsid w:val="005106DB"/>
    <w:rsid w:val="00513E6E"/>
    <w:rsid w:val="005158AB"/>
    <w:rsid w:val="005177ED"/>
    <w:rsid w:val="00517A76"/>
    <w:rsid w:val="00520EED"/>
    <w:rsid w:val="0052117D"/>
    <w:rsid w:val="00522E0C"/>
    <w:rsid w:val="00524533"/>
    <w:rsid w:val="00530034"/>
    <w:rsid w:val="00530827"/>
    <w:rsid w:val="005310FD"/>
    <w:rsid w:val="00531736"/>
    <w:rsid w:val="005334C6"/>
    <w:rsid w:val="005336B3"/>
    <w:rsid w:val="00533B36"/>
    <w:rsid w:val="0053400A"/>
    <w:rsid w:val="00536F90"/>
    <w:rsid w:val="00542374"/>
    <w:rsid w:val="00543764"/>
    <w:rsid w:val="00543CDA"/>
    <w:rsid w:val="00543FD0"/>
    <w:rsid w:val="00545D59"/>
    <w:rsid w:val="00546BB6"/>
    <w:rsid w:val="0054705F"/>
    <w:rsid w:val="00552C75"/>
    <w:rsid w:val="00557B32"/>
    <w:rsid w:val="005601F3"/>
    <w:rsid w:val="00560513"/>
    <w:rsid w:val="0056077D"/>
    <w:rsid w:val="00560B15"/>
    <w:rsid w:val="00560E20"/>
    <w:rsid w:val="0056116F"/>
    <w:rsid w:val="005646B2"/>
    <w:rsid w:val="005649B8"/>
    <w:rsid w:val="00566990"/>
    <w:rsid w:val="00566A9E"/>
    <w:rsid w:val="00571469"/>
    <w:rsid w:val="005722AC"/>
    <w:rsid w:val="005723B1"/>
    <w:rsid w:val="00572F89"/>
    <w:rsid w:val="00576E2C"/>
    <w:rsid w:val="00577BBF"/>
    <w:rsid w:val="00577F4A"/>
    <w:rsid w:val="005802B6"/>
    <w:rsid w:val="00580AD0"/>
    <w:rsid w:val="005862D8"/>
    <w:rsid w:val="0058638A"/>
    <w:rsid w:val="005871BF"/>
    <w:rsid w:val="005875BE"/>
    <w:rsid w:val="00590E4E"/>
    <w:rsid w:val="005919DB"/>
    <w:rsid w:val="005921FC"/>
    <w:rsid w:val="00592E3C"/>
    <w:rsid w:val="00595E18"/>
    <w:rsid w:val="00596338"/>
    <w:rsid w:val="00597694"/>
    <w:rsid w:val="005A06E5"/>
    <w:rsid w:val="005A3CC0"/>
    <w:rsid w:val="005B0083"/>
    <w:rsid w:val="005B0512"/>
    <w:rsid w:val="005B066C"/>
    <w:rsid w:val="005B2692"/>
    <w:rsid w:val="005B4361"/>
    <w:rsid w:val="005B6120"/>
    <w:rsid w:val="005B7C40"/>
    <w:rsid w:val="005C07B7"/>
    <w:rsid w:val="005C0AF4"/>
    <w:rsid w:val="005C58D9"/>
    <w:rsid w:val="005C6A35"/>
    <w:rsid w:val="005C6EC3"/>
    <w:rsid w:val="005C7577"/>
    <w:rsid w:val="005D0C27"/>
    <w:rsid w:val="005D0DF2"/>
    <w:rsid w:val="005D33FF"/>
    <w:rsid w:val="005D392B"/>
    <w:rsid w:val="005D506E"/>
    <w:rsid w:val="005E0111"/>
    <w:rsid w:val="005E1139"/>
    <w:rsid w:val="005E1E7D"/>
    <w:rsid w:val="005E2855"/>
    <w:rsid w:val="005E2E64"/>
    <w:rsid w:val="005E3784"/>
    <w:rsid w:val="005F0BBA"/>
    <w:rsid w:val="005F1352"/>
    <w:rsid w:val="005F151E"/>
    <w:rsid w:val="005F15F7"/>
    <w:rsid w:val="005F1DED"/>
    <w:rsid w:val="005F2733"/>
    <w:rsid w:val="005F2C24"/>
    <w:rsid w:val="005F4D55"/>
    <w:rsid w:val="005F5338"/>
    <w:rsid w:val="006008A1"/>
    <w:rsid w:val="00600AB0"/>
    <w:rsid w:val="00601B7D"/>
    <w:rsid w:val="0060561E"/>
    <w:rsid w:val="0060565E"/>
    <w:rsid w:val="00605784"/>
    <w:rsid w:val="00607D6A"/>
    <w:rsid w:val="00607D76"/>
    <w:rsid w:val="00607F5B"/>
    <w:rsid w:val="00610C70"/>
    <w:rsid w:val="006112FD"/>
    <w:rsid w:val="0061223D"/>
    <w:rsid w:val="00612D0D"/>
    <w:rsid w:val="00613F19"/>
    <w:rsid w:val="00614985"/>
    <w:rsid w:val="006209CA"/>
    <w:rsid w:val="006220A0"/>
    <w:rsid w:val="0062454F"/>
    <w:rsid w:val="00624B6E"/>
    <w:rsid w:val="00625041"/>
    <w:rsid w:val="0062508A"/>
    <w:rsid w:val="006272FE"/>
    <w:rsid w:val="00627D80"/>
    <w:rsid w:val="00630205"/>
    <w:rsid w:val="00630792"/>
    <w:rsid w:val="00630AEB"/>
    <w:rsid w:val="006313E1"/>
    <w:rsid w:val="00631566"/>
    <w:rsid w:val="00632231"/>
    <w:rsid w:val="006329D2"/>
    <w:rsid w:val="00633892"/>
    <w:rsid w:val="006338C0"/>
    <w:rsid w:val="00634644"/>
    <w:rsid w:val="0063551F"/>
    <w:rsid w:val="006363F3"/>
    <w:rsid w:val="00636703"/>
    <w:rsid w:val="00640C06"/>
    <w:rsid w:val="006418DA"/>
    <w:rsid w:val="006428D8"/>
    <w:rsid w:val="00642C8D"/>
    <w:rsid w:val="00642CF1"/>
    <w:rsid w:val="006453EA"/>
    <w:rsid w:val="006500DC"/>
    <w:rsid w:val="0065137B"/>
    <w:rsid w:val="00651903"/>
    <w:rsid w:val="00651E8E"/>
    <w:rsid w:val="00652138"/>
    <w:rsid w:val="00655C25"/>
    <w:rsid w:val="006610D1"/>
    <w:rsid w:val="0066363B"/>
    <w:rsid w:val="0066570C"/>
    <w:rsid w:val="0066655B"/>
    <w:rsid w:val="00667822"/>
    <w:rsid w:val="00671FB7"/>
    <w:rsid w:val="00677A5E"/>
    <w:rsid w:val="006812C6"/>
    <w:rsid w:val="00681C58"/>
    <w:rsid w:val="00685C63"/>
    <w:rsid w:val="00685F82"/>
    <w:rsid w:val="00686907"/>
    <w:rsid w:val="0068777B"/>
    <w:rsid w:val="00690008"/>
    <w:rsid w:val="006914E2"/>
    <w:rsid w:val="00697C81"/>
    <w:rsid w:val="006A0B3D"/>
    <w:rsid w:val="006A0FFC"/>
    <w:rsid w:val="006A174E"/>
    <w:rsid w:val="006A3644"/>
    <w:rsid w:val="006A369A"/>
    <w:rsid w:val="006A4A4E"/>
    <w:rsid w:val="006A4C97"/>
    <w:rsid w:val="006A5C2C"/>
    <w:rsid w:val="006A697D"/>
    <w:rsid w:val="006B0DA8"/>
    <w:rsid w:val="006B2868"/>
    <w:rsid w:val="006B29FF"/>
    <w:rsid w:val="006B38BB"/>
    <w:rsid w:val="006B395B"/>
    <w:rsid w:val="006B3F92"/>
    <w:rsid w:val="006B56CE"/>
    <w:rsid w:val="006B7D5A"/>
    <w:rsid w:val="006C0B08"/>
    <w:rsid w:val="006C18F4"/>
    <w:rsid w:val="006C4379"/>
    <w:rsid w:val="006C4589"/>
    <w:rsid w:val="006C7062"/>
    <w:rsid w:val="006D0470"/>
    <w:rsid w:val="006D138C"/>
    <w:rsid w:val="006D3384"/>
    <w:rsid w:val="006D55C8"/>
    <w:rsid w:val="006D5ACB"/>
    <w:rsid w:val="006D5D53"/>
    <w:rsid w:val="006D7480"/>
    <w:rsid w:val="006D7C42"/>
    <w:rsid w:val="006D7D1B"/>
    <w:rsid w:val="006E010B"/>
    <w:rsid w:val="006E1F75"/>
    <w:rsid w:val="006E337B"/>
    <w:rsid w:val="006E4166"/>
    <w:rsid w:val="006E4D48"/>
    <w:rsid w:val="006E66B6"/>
    <w:rsid w:val="006F1632"/>
    <w:rsid w:val="006F164F"/>
    <w:rsid w:val="006F4C10"/>
    <w:rsid w:val="006F60E1"/>
    <w:rsid w:val="007008C9"/>
    <w:rsid w:val="00700FBC"/>
    <w:rsid w:val="00701049"/>
    <w:rsid w:val="00703E0E"/>
    <w:rsid w:val="00704F23"/>
    <w:rsid w:val="00705A56"/>
    <w:rsid w:val="0070707E"/>
    <w:rsid w:val="00710862"/>
    <w:rsid w:val="00712692"/>
    <w:rsid w:val="00712DE0"/>
    <w:rsid w:val="00713126"/>
    <w:rsid w:val="0071333A"/>
    <w:rsid w:val="0071405A"/>
    <w:rsid w:val="0071625D"/>
    <w:rsid w:val="007173F7"/>
    <w:rsid w:val="00720182"/>
    <w:rsid w:val="0072043F"/>
    <w:rsid w:val="007217D7"/>
    <w:rsid w:val="00721CB6"/>
    <w:rsid w:val="0072336C"/>
    <w:rsid w:val="007234DC"/>
    <w:rsid w:val="00727182"/>
    <w:rsid w:val="00727AA9"/>
    <w:rsid w:val="0073088B"/>
    <w:rsid w:val="00730F9E"/>
    <w:rsid w:val="00732A19"/>
    <w:rsid w:val="007343ED"/>
    <w:rsid w:val="007347AE"/>
    <w:rsid w:val="00734A51"/>
    <w:rsid w:val="00735D3F"/>
    <w:rsid w:val="007410B3"/>
    <w:rsid w:val="0074277B"/>
    <w:rsid w:val="007465E6"/>
    <w:rsid w:val="00746662"/>
    <w:rsid w:val="00750300"/>
    <w:rsid w:val="0075052F"/>
    <w:rsid w:val="0075160D"/>
    <w:rsid w:val="0075392F"/>
    <w:rsid w:val="00755082"/>
    <w:rsid w:val="00756418"/>
    <w:rsid w:val="0075663C"/>
    <w:rsid w:val="00757BC4"/>
    <w:rsid w:val="007620CF"/>
    <w:rsid w:val="007628B4"/>
    <w:rsid w:val="007648A2"/>
    <w:rsid w:val="007669F2"/>
    <w:rsid w:val="0076700B"/>
    <w:rsid w:val="007703C0"/>
    <w:rsid w:val="00771005"/>
    <w:rsid w:val="00771CE7"/>
    <w:rsid w:val="00772220"/>
    <w:rsid w:val="00774266"/>
    <w:rsid w:val="00775967"/>
    <w:rsid w:val="00775C62"/>
    <w:rsid w:val="00776FC9"/>
    <w:rsid w:val="0078029F"/>
    <w:rsid w:val="0078296A"/>
    <w:rsid w:val="007875F7"/>
    <w:rsid w:val="00790A05"/>
    <w:rsid w:val="00791C4F"/>
    <w:rsid w:val="00792705"/>
    <w:rsid w:val="00793955"/>
    <w:rsid w:val="00794D2F"/>
    <w:rsid w:val="007955B7"/>
    <w:rsid w:val="00796069"/>
    <w:rsid w:val="007970CF"/>
    <w:rsid w:val="00797C1D"/>
    <w:rsid w:val="007A15D5"/>
    <w:rsid w:val="007A1AA9"/>
    <w:rsid w:val="007A1EB1"/>
    <w:rsid w:val="007A2142"/>
    <w:rsid w:val="007A3602"/>
    <w:rsid w:val="007A37F7"/>
    <w:rsid w:val="007B2938"/>
    <w:rsid w:val="007B2ED3"/>
    <w:rsid w:val="007B2F1B"/>
    <w:rsid w:val="007B39AE"/>
    <w:rsid w:val="007B505F"/>
    <w:rsid w:val="007B606F"/>
    <w:rsid w:val="007B6662"/>
    <w:rsid w:val="007B6DF3"/>
    <w:rsid w:val="007C1F35"/>
    <w:rsid w:val="007C31A0"/>
    <w:rsid w:val="007C4290"/>
    <w:rsid w:val="007C4387"/>
    <w:rsid w:val="007C7517"/>
    <w:rsid w:val="007D22D9"/>
    <w:rsid w:val="007D25FA"/>
    <w:rsid w:val="007D4DCA"/>
    <w:rsid w:val="007D5606"/>
    <w:rsid w:val="007D6460"/>
    <w:rsid w:val="007D77C7"/>
    <w:rsid w:val="007E3052"/>
    <w:rsid w:val="007E7213"/>
    <w:rsid w:val="007F06A3"/>
    <w:rsid w:val="007F12B1"/>
    <w:rsid w:val="007F1354"/>
    <w:rsid w:val="007F167A"/>
    <w:rsid w:val="007F1C09"/>
    <w:rsid w:val="007F3A2E"/>
    <w:rsid w:val="007F45C7"/>
    <w:rsid w:val="007F4A23"/>
    <w:rsid w:val="007F526E"/>
    <w:rsid w:val="008000A5"/>
    <w:rsid w:val="00800D3A"/>
    <w:rsid w:val="00802D3F"/>
    <w:rsid w:val="0080405A"/>
    <w:rsid w:val="00810B4D"/>
    <w:rsid w:val="00814965"/>
    <w:rsid w:val="008167B6"/>
    <w:rsid w:val="00817B5A"/>
    <w:rsid w:val="00817CE2"/>
    <w:rsid w:val="00817DE1"/>
    <w:rsid w:val="00822331"/>
    <w:rsid w:val="00822C3E"/>
    <w:rsid w:val="008267C7"/>
    <w:rsid w:val="00827DC8"/>
    <w:rsid w:val="00831BFB"/>
    <w:rsid w:val="00832535"/>
    <w:rsid w:val="00832E20"/>
    <w:rsid w:val="0083305C"/>
    <w:rsid w:val="008347DD"/>
    <w:rsid w:val="00835C7C"/>
    <w:rsid w:val="00836AAF"/>
    <w:rsid w:val="00841731"/>
    <w:rsid w:val="00842784"/>
    <w:rsid w:val="0084298B"/>
    <w:rsid w:val="008431D8"/>
    <w:rsid w:val="0084687F"/>
    <w:rsid w:val="00847A89"/>
    <w:rsid w:val="00847B9F"/>
    <w:rsid w:val="008502F2"/>
    <w:rsid w:val="00850A9B"/>
    <w:rsid w:val="00851E68"/>
    <w:rsid w:val="008523C6"/>
    <w:rsid w:val="008530EF"/>
    <w:rsid w:val="00855473"/>
    <w:rsid w:val="00856EA5"/>
    <w:rsid w:val="008573FD"/>
    <w:rsid w:val="00857EDC"/>
    <w:rsid w:val="00861755"/>
    <w:rsid w:val="00861A1B"/>
    <w:rsid w:val="00866BCD"/>
    <w:rsid w:val="00866D1C"/>
    <w:rsid w:val="0086743F"/>
    <w:rsid w:val="00870656"/>
    <w:rsid w:val="008709A1"/>
    <w:rsid w:val="0087293C"/>
    <w:rsid w:val="00874669"/>
    <w:rsid w:val="0087762D"/>
    <w:rsid w:val="00882B81"/>
    <w:rsid w:val="00883E29"/>
    <w:rsid w:val="00883F81"/>
    <w:rsid w:val="00884F60"/>
    <w:rsid w:val="00887A74"/>
    <w:rsid w:val="008915A0"/>
    <w:rsid w:val="00892079"/>
    <w:rsid w:val="008929C1"/>
    <w:rsid w:val="00895BAB"/>
    <w:rsid w:val="00895F85"/>
    <w:rsid w:val="00897690"/>
    <w:rsid w:val="008A041E"/>
    <w:rsid w:val="008A0537"/>
    <w:rsid w:val="008A2247"/>
    <w:rsid w:val="008A312E"/>
    <w:rsid w:val="008A3DD4"/>
    <w:rsid w:val="008A3F8B"/>
    <w:rsid w:val="008A7CCD"/>
    <w:rsid w:val="008B0F56"/>
    <w:rsid w:val="008B3C19"/>
    <w:rsid w:val="008B6343"/>
    <w:rsid w:val="008C045F"/>
    <w:rsid w:val="008C0C2E"/>
    <w:rsid w:val="008C1554"/>
    <w:rsid w:val="008C1DD9"/>
    <w:rsid w:val="008C358A"/>
    <w:rsid w:val="008C3EDF"/>
    <w:rsid w:val="008C3F83"/>
    <w:rsid w:val="008C645C"/>
    <w:rsid w:val="008C7F75"/>
    <w:rsid w:val="008D1D72"/>
    <w:rsid w:val="008D3DF0"/>
    <w:rsid w:val="008E0623"/>
    <w:rsid w:val="008E1F1E"/>
    <w:rsid w:val="008E29EE"/>
    <w:rsid w:val="008E2DCD"/>
    <w:rsid w:val="008E3651"/>
    <w:rsid w:val="008E4329"/>
    <w:rsid w:val="008E45AE"/>
    <w:rsid w:val="008E4652"/>
    <w:rsid w:val="008E7233"/>
    <w:rsid w:val="008F023A"/>
    <w:rsid w:val="008F1722"/>
    <w:rsid w:val="008F2D79"/>
    <w:rsid w:val="008F6BC9"/>
    <w:rsid w:val="00900819"/>
    <w:rsid w:val="0090217F"/>
    <w:rsid w:val="009025B6"/>
    <w:rsid w:val="00904126"/>
    <w:rsid w:val="00904AF1"/>
    <w:rsid w:val="00904CC0"/>
    <w:rsid w:val="00904DBE"/>
    <w:rsid w:val="0090537C"/>
    <w:rsid w:val="00905D21"/>
    <w:rsid w:val="0090618F"/>
    <w:rsid w:val="0091288E"/>
    <w:rsid w:val="00912976"/>
    <w:rsid w:val="00913626"/>
    <w:rsid w:val="0091363F"/>
    <w:rsid w:val="009173A2"/>
    <w:rsid w:val="00917E23"/>
    <w:rsid w:val="00920A05"/>
    <w:rsid w:val="00920E3D"/>
    <w:rsid w:val="0092343F"/>
    <w:rsid w:val="00924B64"/>
    <w:rsid w:val="00924CDF"/>
    <w:rsid w:val="00924F04"/>
    <w:rsid w:val="009258C7"/>
    <w:rsid w:val="00925A0D"/>
    <w:rsid w:val="00927102"/>
    <w:rsid w:val="00927CBC"/>
    <w:rsid w:val="00934787"/>
    <w:rsid w:val="00935356"/>
    <w:rsid w:val="0093656D"/>
    <w:rsid w:val="00936870"/>
    <w:rsid w:val="00936E5B"/>
    <w:rsid w:val="009408C2"/>
    <w:rsid w:val="00944973"/>
    <w:rsid w:val="009457F8"/>
    <w:rsid w:val="0094620F"/>
    <w:rsid w:val="009466FC"/>
    <w:rsid w:val="00946BB0"/>
    <w:rsid w:val="00950D04"/>
    <w:rsid w:val="00951640"/>
    <w:rsid w:val="00951E73"/>
    <w:rsid w:val="00952917"/>
    <w:rsid w:val="009554F5"/>
    <w:rsid w:val="00957E08"/>
    <w:rsid w:val="00957F25"/>
    <w:rsid w:val="009613E3"/>
    <w:rsid w:val="009649C6"/>
    <w:rsid w:val="00964BA6"/>
    <w:rsid w:val="00965D3F"/>
    <w:rsid w:val="00967462"/>
    <w:rsid w:val="0097088F"/>
    <w:rsid w:val="00970E54"/>
    <w:rsid w:val="009727CE"/>
    <w:rsid w:val="009734D8"/>
    <w:rsid w:val="009761AA"/>
    <w:rsid w:val="00976348"/>
    <w:rsid w:val="0098030C"/>
    <w:rsid w:val="00980577"/>
    <w:rsid w:val="00980C0D"/>
    <w:rsid w:val="00981F9C"/>
    <w:rsid w:val="00985083"/>
    <w:rsid w:val="009853BD"/>
    <w:rsid w:val="00995333"/>
    <w:rsid w:val="00995D54"/>
    <w:rsid w:val="009963DB"/>
    <w:rsid w:val="009A22D3"/>
    <w:rsid w:val="009A4E47"/>
    <w:rsid w:val="009A501A"/>
    <w:rsid w:val="009A5C76"/>
    <w:rsid w:val="009A6F71"/>
    <w:rsid w:val="009A7CB5"/>
    <w:rsid w:val="009B0B86"/>
    <w:rsid w:val="009B2F6F"/>
    <w:rsid w:val="009B5F11"/>
    <w:rsid w:val="009B6043"/>
    <w:rsid w:val="009C602D"/>
    <w:rsid w:val="009C7440"/>
    <w:rsid w:val="009D0C92"/>
    <w:rsid w:val="009D4B01"/>
    <w:rsid w:val="009D5255"/>
    <w:rsid w:val="009D6375"/>
    <w:rsid w:val="009D6DC3"/>
    <w:rsid w:val="009E01AB"/>
    <w:rsid w:val="009E2346"/>
    <w:rsid w:val="009E2773"/>
    <w:rsid w:val="009E300F"/>
    <w:rsid w:val="009E43EB"/>
    <w:rsid w:val="009E51A6"/>
    <w:rsid w:val="009E5BC4"/>
    <w:rsid w:val="009E6D95"/>
    <w:rsid w:val="009E7304"/>
    <w:rsid w:val="009E7559"/>
    <w:rsid w:val="009F0516"/>
    <w:rsid w:val="009F0A8B"/>
    <w:rsid w:val="009F23B6"/>
    <w:rsid w:val="009F4184"/>
    <w:rsid w:val="009F61C3"/>
    <w:rsid w:val="009F65D6"/>
    <w:rsid w:val="009F66DD"/>
    <w:rsid w:val="009F6D19"/>
    <w:rsid w:val="009F70F7"/>
    <w:rsid w:val="009F750D"/>
    <w:rsid w:val="009F755C"/>
    <w:rsid w:val="009F7B06"/>
    <w:rsid w:val="009F7E6E"/>
    <w:rsid w:val="00A01F2C"/>
    <w:rsid w:val="00A02919"/>
    <w:rsid w:val="00A0383B"/>
    <w:rsid w:val="00A06547"/>
    <w:rsid w:val="00A1173C"/>
    <w:rsid w:val="00A11DD5"/>
    <w:rsid w:val="00A15387"/>
    <w:rsid w:val="00A1577E"/>
    <w:rsid w:val="00A15BB1"/>
    <w:rsid w:val="00A15FA7"/>
    <w:rsid w:val="00A16954"/>
    <w:rsid w:val="00A21221"/>
    <w:rsid w:val="00A21A84"/>
    <w:rsid w:val="00A24EA2"/>
    <w:rsid w:val="00A25D4A"/>
    <w:rsid w:val="00A325C8"/>
    <w:rsid w:val="00A327C7"/>
    <w:rsid w:val="00A32C9C"/>
    <w:rsid w:val="00A34263"/>
    <w:rsid w:val="00A35862"/>
    <w:rsid w:val="00A358A6"/>
    <w:rsid w:val="00A37F28"/>
    <w:rsid w:val="00A421D8"/>
    <w:rsid w:val="00A42580"/>
    <w:rsid w:val="00A43918"/>
    <w:rsid w:val="00A43A3D"/>
    <w:rsid w:val="00A440FE"/>
    <w:rsid w:val="00A442F4"/>
    <w:rsid w:val="00A44F11"/>
    <w:rsid w:val="00A454B0"/>
    <w:rsid w:val="00A465A4"/>
    <w:rsid w:val="00A50637"/>
    <w:rsid w:val="00A52531"/>
    <w:rsid w:val="00A545FD"/>
    <w:rsid w:val="00A55E2B"/>
    <w:rsid w:val="00A56A65"/>
    <w:rsid w:val="00A60ABE"/>
    <w:rsid w:val="00A619F9"/>
    <w:rsid w:val="00A656CE"/>
    <w:rsid w:val="00A72AA2"/>
    <w:rsid w:val="00A73208"/>
    <w:rsid w:val="00A739D1"/>
    <w:rsid w:val="00A74CC7"/>
    <w:rsid w:val="00A758AE"/>
    <w:rsid w:val="00A7637F"/>
    <w:rsid w:val="00A81FBB"/>
    <w:rsid w:val="00A866F9"/>
    <w:rsid w:val="00A869DA"/>
    <w:rsid w:val="00A92A9D"/>
    <w:rsid w:val="00A932EB"/>
    <w:rsid w:val="00A93A22"/>
    <w:rsid w:val="00A94A08"/>
    <w:rsid w:val="00A95ABC"/>
    <w:rsid w:val="00A971A2"/>
    <w:rsid w:val="00AA00A4"/>
    <w:rsid w:val="00AA0CD0"/>
    <w:rsid w:val="00AA4C3F"/>
    <w:rsid w:val="00AA5577"/>
    <w:rsid w:val="00AA5674"/>
    <w:rsid w:val="00AA594E"/>
    <w:rsid w:val="00AB1A1F"/>
    <w:rsid w:val="00AB68E6"/>
    <w:rsid w:val="00AB72A9"/>
    <w:rsid w:val="00AB764B"/>
    <w:rsid w:val="00AC144B"/>
    <w:rsid w:val="00AC53A7"/>
    <w:rsid w:val="00AC6A62"/>
    <w:rsid w:val="00AC6E83"/>
    <w:rsid w:val="00AD10CA"/>
    <w:rsid w:val="00AD207A"/>
    <w:rsid w:val="00AD3283"/>
    <w:rsid w:val="00AD3D3C"/>
    <w:rsid w:val="00AD65F7"/>
    <w:rsid w:val="00AD72AB"/>
    <w:rsid w:val="00AE0497"/>
    <w:rsid w:val="00AE2378"/>
    <w:rsid w:val="00AE2EF8"/>
    <w:rsid w:val="00AE30B8"/>
    <w:rsid w:val="00AE37C4"/>
    <w:rsid w:val="00AE3F4E"/>
    <w:rsid w:val="00AE4F01"/>
    <w:rsid w:val="00AE4F43"/>
    <w:rsid w:val="00AE5065"/>
    <w:rsid w:val="00AE5B53"/>
    <w:rsid w:val="00AE6333"/>
    <w:rsid w:val="00AE68AD"/>
    <w:rsid w:val="00AF056B"/>
    <w:rsid w:val="00AF0EB1"/>
    <w:rsid w:val="00AF1F41"/>
    <w:rsid w:val="00AF2CF4"/>
    <w:rsid w:val="00AF56ED"/>
    <w:rsid w:val="00AF7029"/>
    <w:rsid w:val="00AF7062"/>
    <w:rsid w:val="00AF72F7"/>
    <w:rsid w:val="00B01287"/>
    <w:rsid w:val="00B0613F"/>
    <w:rsid w:val="00B066BD"/>
    <w:rsid w:val="00B1001A"/>
    <w:rsid w:val="00B107DF"/>
    <w:rsid w:val="00B1188A"/>
    <w:rsid w:val="00B11978"/>
    <w:rsid w:val="00B12F25"/>
    <w:rsid w:val="00B13671"/>
    <w:rsid w:val="00B17A25"/>
    <w:rsid w:val="00B17F57"/>
    <w:rsid w:val="00B2119D"/>
    <w:rsid w:val="00B21401"/>
    <w:rsid w:val="00B221AE"/>
    <w:rsid w:val="00B2434D"/>
    <w:rsid w:val="00B2796E"/>
    <w:rsid w:val="00B27BD6"/>
    <w:rsid w:val="00B30420"/>
    <w:rsid w:val="00B310E0"/>
    <w:rsid w:val="00B31993"/>
    <w:rsid w:val="00B31C7F"/>
    <w:rsid w:val="00B35A53"/>
    <w:rsid w:val="00B35BEE"/>
    <w:rsid w:val="00B37801"/>
    <w:rsid w:val="00B40054"/>
    <w:rsid w:val="00B42C39"/>
    <w:rsid w:val="00B53BC6"/>
    <w:rsid w:val="00B542C7"/>
    <w:rsid w:val="00B549AD"/>
    <w:rsid w:val="00B56978"/>
    <w:rsid w:val="00B60E4E"/>
    <w:rsid w:val="00B61571"/>
    <w:rsid w:val="00B6166F"/>
    <w:rsid w:val="00B641D0"/>
    <w:rsid w:val="00B656D8"/>
    <w:rsid w:val="00B66110"/>
    <w:rsid w:val="00B71E45"/>
    <w:rsid w:val="00B726C7"/>
    <w:rsid w:val="00B7694B"/>
    <w:rsid w:val="00B8257F"/>
    <w:rsid w:val="00B83FA2"/>
    <w:rsid w:val="00B85097"/>
    <w:rsid w:val="00B8560E"/>
    <w:rsid w:val="00B85FEB"/>
    <w:rsid w:val="00B87901"/>
    <w:rsid w:val="00B87EC0"/>
    <w:rsid w:val="00B90067"/>
    <w:rsid w:val="00B90FE8"/>
    <w:rsid w:val="00B916BD"/>
    <w:rsid w:val="00B9331C"/>
    <w:rsid w:val="00B935C1"/>
    <w:rsid w:val="00B93A4E"/>
    <w:rsid w:val="00B95154"/>
    <w:rsid w:val="00B979AD"/>
    <w:rsid w:val="00B97C97"/>
    <w:rsid w:val="00BA1BAE"/>
    <w:rsid w:val="00BA2788"/>
    <w:rsid w:val="00BA2E10"/>
    <w:rsid w:val="00BA3CC3"/>
    <w:rsid w:val="00BA5A59"/>
    <w:rsid w:val="00BB0092"/>
    <w:rsid w:val="00BB0E06"/>
    <w:rsid w:val="00BB1A93"/>
    <w:rsid w:val="00BB1C9D"/>
    <w:rsid w:val="00BB2604"/>
    <w:rsid w:val="00BB3855"/>
    <w:rsid w:val="00BB3B04"/>
    <w:rsid w:val="00BB3C12"/>
    <w:rsid w:val="00BB79B3"/>
    <w:rsid w:val="00BC076D"/>
    <w:rsid w:val="00BC150D"/>
    <w:rsid w:val="00BC3E87"/>
    <w:rsid w:val="00BD2167"/>
    <w:rsid w:val="00BD238E"/>
    <w:rsid w:val="00BD4F51"/>
    <w:rsid w:val="00BD5467"/>
    <w:rsid w:val="00BD79C4"/>
    <w:rsid w:val="00BE10C4"/>
    <w:rsid w:val="00BE3966"/>
    <w:rsid w:val="00BF178A"/>
    <w:rsid w:val="00BF229F"/>
    <w:rsid w:val="00BF3B30"/>
    <w:rsid w:val="00BF4A1A"/>
    <w:rsid w:val="00BF4EE9"/>
    <w:rsid w:val="00BF62E5"/>
    <w:rsid w:val="00C00675"/>
    <w:rsid w:val="00C0183A"/>
    <w:rsid w:val="00C02B4E"/>
    <w:rsid w:val="00C03DF5"/>
    <w:rsid w:val="00C03FFB"/>
    <w:rsid w:val="00C0467B"/>
    <w:rsid w:val="00C059DE"/>
    <w:rsid w:val="00C0639A"/>
    <w:rsid w:val="00C101E9"/>
    <w:rsid w:val="00C1044B"/>
    <w:rsid w:val="00C11035"/>
    <w:rsid w:val="00C1275C"/>
    <w:rsid w:val="00C13F2B"/>
    <w:rsid w:val="00C15AD8"/>
    <w:rsid w:val="00C1733D"/>
    <w:rsid w:val="00C20043"/>
    <w:rsid w:val="00C206CB"/>
    <w:rsid w:val="00C20738"/>
    <w:rsid w:val="00C2153C"/>
    <w:rsid w:val="00C21AC5"/>
    <w:rsid w:val="00C22578"/>
    <w:rsid w:val="00C22944"/>
    <w:rsid w:val="00C242D2"/>
    <w:rsid w:val="00C26BEA"/>
    <w:rsid w:val="00C30C82"/>
    <w:rsid w:val="00C31CC0"/>
    <w:rsid w:val="00C34CCB"/>
    <w:rsid w:val="00C370E1"/>
    <w:rsid w:val="00C410EB"/>
    <w:rsid w:val="00C419B7"/>
    <w:rsid w:val="00C41A17"/>
    <w:rsid w:val="00C42A61"/>
    <w:rsid w:val="00C42EF3"/>
    <w:rsid w:val="00C430F1"/>
    <w:rsid w:val="00C432C8"/>
    <w:rsid w:val="00C432CF"/>
    <w:rsid w:val="00C43FE2"/>
    <w:rsid w:val="00C4562C"/>
    <w:rsid w:val="00C47E4B"/>
    <w:rsid w:val="00C5116E"/>
    <w:rsid w:val="00C545D8"/>
    <w:rsid w:val="00C55607"/>
    <w:rsid w:val="00C564C5"/>
    <w:rsid w:val="00C60849"/>
    <w:rsid w:val="00C656E1"/>
    <w:rsid w:val="00C67B2E"/>
    <w:rsid w:val="00C7037F"/>
    <w:rsid w:val="00C703D4"/>
    <w:rsid w:val="00C70638"/>
    <w:rsid w:val="00C714F5"/>
    <w:rsid w:val="00C71F0D"/>
    <w:rsid w:val="00C760C2"/>
    <w:rsid w:val="00C76980"/>
    <w:rsid w:val="00C76AB4"/>
    <w:rsid w:val="00C76F22"/>
    <w:rsid w:val="00C80016"/>
    <w:rsid w:val="00C80129"/>
    <w:rsid w:val="00C80465"/>
    <w:rsid w:val="00C81824"/>
    <w:rsid w:val="00C8194C"/>
    <w:rsid w:val="00C862C4"/>
    <w:rsid w:val="00C92194"/>
    <w:rsid w:val="00C92585"/>
    <w:rsid w:val="00C93D87"/>
    <w:rsid w:val="00C95575"/>
    <w:rsid w:val="00C961AB"/>
    <w:rsid w:val="00CA13CE"/>
    <w:rsid w:val="00CA1849"/>
    <w:rsid w:val="00CA2B10"/>
    <w:rsid w:val="00CA302F"/>
    <w:rsid w:val="00CA3BE7"/>
    <w:rsid w:val="00CA3FFF"/>
    <w:rsid w:val="00CA4755"/>
    <w:rsid w:val="00CA4F77"/>
    <w:rsid w:val="00CA5772"/>
    <w:rsid w:val="00CA5B85"/>
    <w:rsid w:val="00CA713F"/>
    <w:rsid w:val="00CA793D"/>
    <w:rsid w:val="00CB01F0"/>
    <w:rsid w:val="00CB2AA9"/>
    <w:rsid w:val="00CB331A"/>
    <w:rsid w:val="00CB3C01"/>
    <w:rsid w:val="00CB4EA0"/>
    <w:rsid w:val="00CB73C1"/>
    <w:rsid w:val="00CB7F1F"/>
    <w:rsid w:val="00CC07C5"/>
    <w:rsid w:val="00CC1835"/>
    <w:rsid w:val="00CC2E5E"/>
    <w:rsid w:val="00CC3426"/>
    <w:rsid w:val="00CC4325"/>
    <w:rsid w:val="00CC4544"/>
    <w:rsid w:val="00CC7495"/>
    <w:rsid w:val="00CC7929"/>
    <w:rsid w:val="00CC7F4A"/>
    <w:rsid w:val="00CD0DC1"/>
    <w:rsid w:val="00CD1107"/>
    <w:rsid w:val="00CD1779"/>
    <w:rsid w:val="00CD314B"/>
    <w:rsid w:val="00CD3A64"/>
    <w:rsid w:val="00CD3F73"/>
    <w:rsid w:val="00CD5288"/>
    <w:rsid w:val="00CE0801"/>
    <w:rsid w:val="00CE0E4F"/>
    <w:rsid w:val="00CE1006"/>
    <w:rsid w:val="00CE290D"/>
    <w:rsid w:val="00CE396A"/>
    <w:rsid w:val="00CE5A76"/>
    <w:rsid w:val="00CE71D1"/>
    <w:rsid w:val="00CF0433"/>
    <w:rsid w:val="00CF1224"/>
    <w:rsid w:val="00CF57B4"/>
    <w:rsid w:val="00CF5994"/>
    <w:rsid w:val="00CF61EC"/>
    <w:rsid w:val="00CF7CCB"/>
    <w:rsid w:val="00D009AF"/>
    <w:rsid w:val="00D00FC4"/>
    <w:rsid w:val="00D047CA"/>
    <w:rsid w:val="00D049E0"/>
    <w:rsid w:val="00D04A19"/>
    <w:rsid w:val="00D04A36"/>
    <w:rsid w:val="00D05BE4"/>
    <w:rsid w:val="00D1232E"/>
    <w:rsid w:val="00D15C2C"/>
    <w:rsid w:val="00D16CF8"/>
    <w:rsid w:val="00D175F8"/>
    <w:rsid w:val="00D21069"/>
    <w:rsid w:val="00D22201"/>
    <w:rsid w:val="00D225AD"/>
    <w:rsid w:val="00D2282E"/>
    <w:rsid w:val="00D22CDD"/>
    <w:rsid w:val="00D23720"/>
    <w:rsid w:val="00D25967"/>
    <w:rsid w:val="00D26345"/>
    <w:rsid w:val="00D31141"/>
    <w:rsid w:val="00D314CB"/>
    <w:rsid w:val="00D34AA7"/>
    <w:rsid w:val="00D35427"/>
    <w:rsid w:val="00D42409"/>
    <w:rsid w:val="00D42C22"/>
    <w:rsid w:val="00D44893"/>
    <w:rsid w:val="00D44AC7"/>
    <w:rsid w:val="00D46C9F"/>
    <w:rsid w:val="00D4703D"/>
    <w:rsid w:val="00D4743B"/>
    <w:rsid w:val="00D4746D"/>
    <w:rsid w:val="00D50973"/>
    <w:rsid w:val="00D521E5"/>
    <w:rsid w:val="00D5509D"/>
    <w:rsid w:val="00D55D45"/>
    <w:rsid w:val="00D574F7"/>
    <w:rsid w:val="00D57AA8"/>
    <w:rsid w:val="00D63DA7"/>
    <w:rsid w:val="00D63DBD"/>
    <w:rsid w:val="00D64FF8"/>
    <w:rsid w:val="00D651DE"/>
    <w:rsid w:val="00D65A17"/>
    <w:rsid w:val="00D65BF3"/>
    <w:rsid w:val="00D66591"/>
    <w:rsid w:val="00D66F69"/>
    <w:rsid w:val="00D73BBB"/>
    <w:rsid w:val="00D74630"/>
    <w:rsid w:val="00D7594A"/>
    <w:rsid w:val="00D76D24"/>
    <w:rsid w:val="00D76ED5"/>
    <w:rsid w:val="00D7743A"/>
    <w:rsid w:val="00D8025C"/>
    <w:rsid w:val="00D802AD"/>
    <w:rsid w:val="00D81830"/>
    <w:rsid w:val="00D819F9"/>
    <w:rsid w:val="00D81D52"/>
    <w:rsid w:val="00D82432"/>
    <w:rsid w:val="00D82BC5"/>
    <w:rsid w:val="00D82BFB"/>
    <w:rsid w:val="00D83D7C"/>
    <w:rsid w:val="00D90042"/>
    <w:rsid w:val="00D90A64"/>
    <w:rsid w:val="00D93D6E"/>
    <w:rsid w:val="00D95005"/>
    <w:rsid w:val="00DA061E"/>
    <w:rsid w:val="00DA2091"/>
    <w:rsid w:val="00DA2757"/>
    <w:rsid w:val="00DA2BE8"/>
    <w:rsid w:val="00DA62F5"/>
    <w:rsid w:val="00DB11F1"/>
    <w:rsid w:val="00DB272C"/>
    <w:rsid w:val="00DB2D8A"/>
    <w:rsid w:val="00DB39B2"/>
    <w:rsid w:val="00DB4ACD"/>
    <w:rsid w:val="00DB57FD"/>
    <w:rsid w:val="00DB5BA9"/>
    <w:rsid w:val="00DB7C2E"/>
    <w:rsid w:val="00DC26FE"/>
    <w:rsid w:val="00DC4D96"/>
    <w:rsid w:val="00DC52AE"/>
    <w:rsid w:val="00DD0BAA"/>
    <w:rsid w:val="00DD132C"/>
    <w:rsid w:val="00DD2E5E"/>
    <w:rsid w:val="00DD3BCE"/>
    <w:rsid w:val="00DD43C2"/>
    <w:rsid w:val="00DD60BF"/>
    <w:rsid w:val="00DD6F1A"/>
    <w:rsid w:val="00DD73CF"/>
    <w:rsid w:val="00DD7E97"/>
    <w:rsid w:val="00DE05B7"/>
    <w:rsid w:val="00DE092A"/>
    <w:rsid w:val="00DE28DE"/>
    <w:rsid w:val="00DE4B4E"/>
    <w:rsid w:val="00DE5952"/>
    <w:rsid w:val="00DE5C8C"/>
    <w:rsid w:val="00DE6291"/>
    <w:rsid w:val="00DE71CF"/>
    <w:rsid w:val="00DE7719"/>
    <w:rsid w:val="00DF3924"/>
    <w:rsid w:val="00DF6F5E"/>
    <w:rsid w:val="00DF6FC1"/>
    <w:rsid w:val="00E031BD"/>
    <w:rsid w:val="00E053CD"/>
    <w:rsid w:val="00E10096"/>
    <w:rsid w:val="00E1052C"/>
    <w:rsid w:val="00E10610"/>
    <w:rsid w:val="00E12914"/>
    <w:rsid w:val="00E13362"/>
    <w:rsid w:val="00E14352"/>
    <w:rsid w:val="00E14D6C"/>
    <w:rsid w:val="00E15C75"/>
    <w:rsid w:val="00E15D8A"/>
    <w:rsid w:val="00E220B6"/>
    <w:rsid w:val="00E22997"/>
    <w:rsid w:val="00E25640"/>
    <w:rsid w:val="00E2580E"/>
    <w:rsid w:val="00E26645"/>
    <w:rsid w:val="00E272C5"/>
    <w:rsid w:val="00E30D69"/>
    <w:rsid w:val="00E36530"/>
    <w:rsid w:val="00E423DB"/>
    <w:rsid w:val="00E445DF"/>
    <w:rsid w:val="00E4662E"/>
    <w:rsid w:val="00E471EA"/>
    <w:rsid w:val="00E502D9"/>
    <w:rsid w:val="00E505EE"/>
    <w:rsid w:val="00E517D0"/>
    <w:rsid w:val="00E54F50"/>
    <w:rsid w:val="00E5727D"/>
    <w:rsid w:val="00E5790C"/>
    <w:rsid w:val="00E60FB9"/>
    <w:rsid w:val="00E61F74"/>
    <w:rsid w:val="00E627E2"/>
    <w:rsid w:val="00E62837"/>
    <w:rsid w:val="00E640CB"/>
    <w:rsid w:val="00E64C95"/>
    <w:rsid w:val="00E65E60"/>
    <w:rsid w:val="00E729C3"/>
    <w:rsid w:val="00E736E3"/>
    <w:rsid w:val="00E73B0D"/>
    <w:rsid w:val="00E73FAD"/>
    <w:rsid w:val="00E74AF1"/>
    <w:rsid w:val="00E77929"/>
    <w:rsid w:val="00E817CD"/>
    <w:rsid w:val="00E82F01"/>
    <w:rsid w:val="00E82F6A"/>
    <w:rsid w:val="00E83BE0"/>
    <w:rsid w:val="00E84E4D"/>
    <w:rsid w:val="00E8543F"/>
    <w:rsid w:val="00E85A99"/>
    <w:rsid w:val="00E9019A"/>
    <w:rsid w:val="00E92F27"/>
    <w:rsid w:val="00E94F88"/>
    <w:rsid w:val="00E95EA3"/>
    <w:rsid w:val="00E96CAC"/>
    <w:rsid w:val="00EA1763"/>
    <w:rsid w:val="00EA18E0"/>
    <w:rsid w:val="00EA2F46"/>
    <w:rsid w:val="00EA3C58"/>
    <w:rsid w:val="00EA5053"/>
    <w:rsid w:val="00EA5054"/>
    <w:rsid w:val="00EA6006"/>
    <w:rsid w:val="00EA766A"/>
    <w:rsid w:val="00EB18D1"/>
    <w:rsid w:val="00EB29A5"/>
    <w:rsid w:val="00EB76D2"/>
    <w:rsid w:val="00EB7BAF"/>
    <w:rsid w:val="00EC05A8"/>
    <w:rsid w:val="00EC148E"/>
    <w:rsid w:val="00EC1EF3"/>
    <w:rsid w:val="00EC41CD"/>
    <w:rsid w:val="00ED2B89"/>
    <w:rsid w:val="00ED473B"/>
    <w:rsid w:val="00ED4A89"/>
    <w:rsid w:val="00ED4F6E"/>
    <w:rsid w:val="00ED5363"/>
    <w:rsid w:val="00ED5B79"/>
    <w:rsid w:val="00EE0211"/>
    <w:rsid w:val="00EE0DB3"/>
    <w:rsid w:val="00EE161A"/>
    <w:rsid w:val="00EE5BB7"/>
    <w:rsid w:val="00EF10FD"/>
    <w:rsid w:val="00EF46F8"/>
    <w:rsid w:val="00EF4C43"/>
    <w:rsid w:val="00EF4FFB"/>
    <w:rsid w:val="00EF68EB"/>
    <w:rsid w:val="00EF69CB"/>
    <w:rsid w:val="00EF712D"/>
    <w:rsid w:val="00F04BF1"/>
    <w:rsid w:val="00F04FB1"/>
    <w:rsid w:val="00F052D1"/>
    <w:rsid w:val="00F05311"/>
    <w:rsid w:val="00F0653E"/>
    <w:rsid w:val="00F10C59"/>
    <w:rsid w:val="00F1217D"/>
    <w:rsid w:val="00F12315"/>
    <w:rsid w:val="00F150B9"/>
    <w:rsid w:val="00F15832"/>
    <w:rsid w:val="00F15E66"/>
    <w:rsid w:val="00F168D8"/>
    <w:rsid w:val="00F169C8"/>
    <w:rsid w:val="00F2164D"/>
    <w:rsid w:val="00F23110"/>
    <w:rsid w:val="00F23946"/>
    <w:rsid w:val="00F25BB3"/>
    <w:rsid w:val="00F2630C"/>
    <w:rsid w:val="00F267A5"/>
    <w:rsid w:val="00F309F3"/>
    <w:rsid w:val="00F31192"/>
    <w:rsid w:val="00F331A3"/>
    <w:rsid w:val="00F345EB"/>
    <w:rsid w:val="00F356DE"/>
    <w:rsid w:val="00F365DF"/>
    <w:rsid w:val="00F42696"/>
    <w:rsid w:val="00F4391D"/>
    <w:rsid w:val="00F4707C"/>
    <w:rsid w:val="00F47DCE"/>
    <w:rsid w:val="00F500C5"/>
    <w:rsid w:val="00F51EE3"/>
    <w:rsid w:val="00F54786"/>
    <w:rsid w:val="00F54B5D"/>
    <w:rsid w:val="00F54CC4"/>
    <w:rsid w:val="00F55325"/>
    <w:rsid w:val="00F57329"/>
    <w:rsid w:val="00F57C90"/>
    <w:rsid w:val="00F57EA5"/>
    <w:rsid w:val="00F60218"/>
    <w:rsid w:val="00F60B56"/>
    <w:rsid w:val="00F62345"/>
    <w:rsid w:val="00F632B1"/>
    <w:rsid w:val="00F6478C"/>
    <w:rsid w:val="00F67FBA"/>
    <w:rsid w:val="00F730BB"/>
    <w:rsid w:val="00F73B68"/>
    <w:rsid w:val="00F75509"/>
    <w:rsid w:val="00F75B79"/>
    <w:rsid w:val="00F7673E"/>
    <w:rsid w:val="00F7745D"/>
    <w:rsid w:val="00F8055B"/>
    <w:rsid w:val="00F80A8B"/>
    <w:rsid w:val="00F83954"/>
    <w:rsid w:val="00F8634D"/>
    <w:rsid w:val="00F876D0"/>
    <w:rsid w:val="00F9002C"/>
    <w:rsid w:val="00F9061E"/>
    <w:rsid w:val="00F928EB"/>
    <w:rsid w:val="00F93A48"/>
    <w:rsid w:val="00F93E84"/>
    <w:rsid w:val="00F9524E"/>
    <w:rsid w:val="00F97ECD"/>
    <w:rsid w:val="00FA3ECB"/>
    <w:rsid w:val="00FA4291"/>
    <w:rsid w:val="00FA4AA0"/>
    <w:rsid w:val="00FA51A5"/>
    <w:rsid w:val="00FB0154"/>
    <w:rsid w:val="00FB0242"/>
    <w:rsid w:val="00FB11C9"/>
    <w:rsid w:val="00FB22EA"/>
    <w:rsid w:val="00FB44E7"/>
    <w:rsid w:val="00FB4CD9"/>
    <w:rsid w:val="00FC2EC9"/>
    <w:rsid w:val="00FC4701"/>
    <w:rsid w:val="00FC5BCE"/>
    <w:rsid w:val="00FC7811"/>
    <w:rsid w:val="00FC7CE4"/>
    <w:rsid w:val="00FD2120"/>
    <w:rsid w:val="00FD2620"/>
    <w:rsid w:val="00FD437C"/>
    <w:rsid w:val="00FD487D"/>
    <w:rsid w:val="00FD58EA"/>
    <w:rsid w:val="00FD5CED"/>
    <w:rsid w:val="00FD61EE"/>
    <w:rsid w:val="00FD69AB"/>
    <w:rsid w:val="00FD7213"/>
    <w:rsid w:val="00FE1B1C"/>
    <w:rsid w:val="00FE56EB"/>
    <w:rsid w:val="00FF2BCE"/>
    <w:rsid w:val="00FF5A3C"/>
    <w:rsid w:val="00FF6048"/>
    <w:rsid w:val="00FF6141"/>
    <w:rsid w:val="00FF6797"/>
    <w:rsid w:val="00FF718D"/>
    <w:rsid w:val="00FF744D"/>
    <w:rsid w:val="00FF762E"/>
    <w:rsid w:val="00FF7A0F"/>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0B555C9"/>
  <w15:docId w15:val="{92A2F46B-543D-4FB3-B5B2-DF634FE33C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t-EE" w:eastAsia="et-EE"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locked="1"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semiHidden="1" w:unhideWhenUsed="1"/>
    <w:lsdException w:name="Table Grid" w:locked="1" w:uiPriority="0"/>
    <w:lsdException w:name="Table Theme" w:locked="1"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39D1"/>
    <w:pPr>
      <w:spacing w:line="276" w:lineRule="auto"/>
      <w:jc w:val="both"/>
    </w:pPr>
    <w:rPr>
      <w:sz w:val="24"/>
      <w:szCs w:val="24"/>
    </w:rPr>
  </w:style>
  <w:style w:type="paragraph" w:styleId="Heading1">
    <w:name w:val="heading 1"/>
    <w:basedOn w:val="Normal"/>
    <w:next w:val="Normal"/>
    <w:link w:val="Heading1Char"/>
    <w:autoRedefine/>
    <w:uiPriority w:val="99"/>
    <w:qFormat/>
    <w:rsid w:val="00146508"/>
    <w:pPr>
      <w:keepNext/>
      <w:pageBreakBefore/>
      <w:numPr>
        <w:numId w:val="5"/>
      </w:numPr>
      <w:spacing w:after="240"/>
      <w:outlineLvl w:val="0"/>
    </w:pPr>
    <w:rPr>
      <w:rFonts w:ascii="Bookman Old Style" w:hAnsi="Bookman Old Style"/>
      <w:bCs/>
      <w:kern w:val="32"/>
      <w:sz w:val="36"/>
      <w:szCs w:val="32"/>
      <w:lang w:val="en-US"/>
    </w:rPr>
  </w:style>
  <w:style w:type="paragraph" w:styleId="Heading2">
    <w:name w:val="heading 2"/>
    <w:basedOn w:val="Normal"/>
    <w:next w:val="Normal"/>
    <w:link w:val="Heading2Char"/>
    <w:autoRedefine/>
    <w:uiPriority w:val="99"/>
    <w:qFormat/>
    <w:rsid w:val="00A739D1"/>
    <w:pPr>
      <w:keepNext/>
      <w:tabs>
        <w:tab w:val="left" w:pos="567"/>
      </w:tabs>
      <w:spacing w:after="240"/>
      <w:outlineLvl w:val="1"/>
    </w:pPr>
    <w:rPr>
      <w:b/>
      <w:bCs/>
      <w:sz w:val="26"/>
      <w:lang w:eastAsia="en-US"/>
    </w:rPr>
  </w:style>
  <w:style w:type="paragraph" w:styleId="Heading3">
    <w:name w:val="heading 3"/>
    <w:basedOn w:val="Normal"/>
    <w:next w:val="Normal"/>
    <w:link w:val="Heading3Char"/>
    <w:autoRedefine/>
    <w:uiPriority w:val="99"/>
    <w:qFormat/>
    <w:rsid w:val="00C26BEA"/>
    <w:pPr>
      <w:keepNext/>
      <w:spacing w:after="120"/>
      <w:outlineLvl w:val="2"/>
    </w:pPr>
    <w:rPr>
      <w:b/>
      <w:bCs/>
      <w:szCs w:val="20"/>
      <w:lang w:eastAsia="en-US"/>
    </w:rPr>
  </w:style>
  <w:style w:type="paragraph" w:styleId="Heading4">
    <w:name w:val="heading 4"/>
    <w:basedOn w:val="Normal"/>
    <w:next w:val="Normal"/>
    <w:link w:val="Heading4Char"/>
    <w:autoRedefine/>
    <w:uiPriority w:val="99"/>
    <w:qFormat/>
    <w:rsid w:val="00F9524E"/>
    <w:pPr>
      <w:outlineLvl w:val="3"/>
    </w:pPr>
    <w:rPr>
      <w:i/>
      <w:iCs/>
      <w:szCs w:val="28"/>
      <w:u w:val="single"/>
    </w:rPr>
  </w:style>
  <w:style w:type="paragraph" w:styleId="Heading5">
    <w:name w:val="heading 5"/>
    <w:basedOn w:val="Normal"/>
    <w:next w:val="Normal"/>
    <w:link w:val="Heading5Char"/>
    <w:uiPriority w:val="99"/>
    <w:qFormat/>
    <w:rsid w:val="00772220"/>
    <w:pPr>
      <w:numPr>
        <w:ilvl w:val="4"/>
        <w:numId w:val="2"/>
      </w:numPr>
      <w:spacing w:before="240" w:after="60"/>
      <w:outlineLvl w:val="4"/>
    </w:pPr>
    <w:rPr>
      <w:b/>
      <w:bCs/>
      <w:i/>
      <w:iCs/>
      <w:sz w:val="26"/>
      <w:szCs w:val="26"/>
    </w:rPr>
  </w:style>
  <w:style w:type="paragraph" w:styleId="Heading6">
    <w:name w:val="heading 6"/>
    <w:basedOn w:val="Normal"/>
    <w:next w:val="Normal"/>
    <w:link w:val="Heading6Char"/>
    <w:uiPriority w:val="99"/>
    <w:qFormat/>
    <w:rsid w:val="00772220"/>
    <w:pPr>
      <w:numPr>
        <w:ilvl w:val="5"/>
        <w:numId w:val="2"/>
      </w:numPr>
      <w:spacing w:before="240" w:after="60"/>
      <w:outlineLvl w:val="5"/>
    </w:pPr>
    <w:rPr>
      <w:b/>
      <w:bCs/>
      <w:sz w:val="22"/>
      <w:szCs w:val="22"/>
    </w:rPr>
  </w:style>
  <w:style w:type="paragraph" w:styleId="Heading7">
    <w:name w:val="heading 7"/>
    <w:basedOn w:val="Normal"/>
    <w:next w:val="Normal"/>
    <w:link w:val="Heading7Char"/>
    <w:uiPriority w:val="99"/>
    <w:qFormat/>
    <w:rsid w:val="00772220"/>
    <w:pPr>
      <w:numPr>
        <w:ilvl w:val="6"/>
        <w:numId w:val="2"/>
      </w:numPr>
      <w:spacing w:before="240" w:after="60"/>
      <w:outlineLvl w:val="6"/>
    </w:pPr>
  </w:style>
  <w:style w:type="paragraph" w:styleId="Heading8">
    <w:name w:val="heading 8"/>
    <w:basedOn w:val="Normal"/>
    <w:next w:val="Normal"/>
    <w:link w:val="Heading8Char"/>
    <w:uiPriority w:val="99"/>
    <w:qFormat/>
    <w:rsid w:val="00772220"/>
    <w:pPr>
      <w:numPr>
        <w:ilvl w:val="7"/>
        <w:numId w:val="2"/>
      </w:numPr>
      <w:spacing w:before="240" w:after="60"/>
      <w:outlineLvl w:val="7"/>
    </w:pPr>
    <w:rPr>
      <w:i/>
      <w:iCs/>
    </w:rPr>
  </w:style>
  <w:style w:type="paragraph" w:styleId="Heading9">
    <w:name w:val="heading 9"/>
    <w:basedOn w:val="Normal"/>
    <w:next w:val="Normal"/>
    <w:link w:val="Heading9Char"/>
    <w:uiPriority w:val="99"/>
    <w:qFormat/>
    <w:rsid w:val="00772220"/>
    <w:pPr>
      <w:numPr>
        <w:ilvl w:val="8"/>
        <w:numId w:val="2"/>
      </w:numPr>
      <w:spacing w:before="240" w:after="60"/>
      <w:outlineLvl w:val="8"/>
    </w:pPr>
    <w:rPr>
      <w:rFonts w:ascii="Arial" w:hAnsi="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46508"/>
    <w:rPr>
      <w:rFonts w:ascii="Bookman Old Style" w:hAnsi="Bookman Old Style"/>
      <w:bCs/>
      <w:kern w:val="32"/>
      <w:sz w:val="36"/>
      <w:szCs w:val="32"/>
      <w:lang w:val="en-US"/>
    </w:rPr>
  </w:style>
  <w:style w:type="character" w:customStyle="1" w:styleId="Heading2Char">
    <w:name w:val="Heading 2 Char"/>
    <w:basedOn w:val="DefaultParagraphFont"/>
    <w:link w:val="Heading2"/>
    <w:uiPriority w:val="99"/>
    <w:locked/>
    <w:rsid w:val="00A739D1"/>
    <w:rPr>
      <w:b/>
      <w:bCs/>
      <w:sz w:val="26"/>
      <w:szCs w:val="24"/>
      <w:lang w:eastAsia="en-US"/>
    </w:rPr>
  </w:style>
  <w:style w:type="character" w:customStyle="1" w:styleId="Heading3Char">
    <w:name w:val="Heading 3 Char"/>
    <w:basedOn w:val="DefaultParagraphFont"/>
    <w:link w:val="Heading3"/>
    <w:uiPriority w:val="99"/>
    <w:locked/>
    <w:rsid w:val="00C26BEA"/>
    <w:rPr>
      <w:b/>
      <w:bCs/>
      <w:sz w:val="24"/>
      <w:szCs w:val="20"/>
      <w:lang w:eastAsia="en-US"/>
    </w:rPr>
  </w:style>
  <w:style w:type="character" w:customStyle="1" w:styleId="Heading4Char">
    <w:name w:val="Heading 4 Char"/>
    <w:basedOn w:val="DefaultParagraphFont"/>
    <w:link w:val="Heading4"/>
    <w:uiPriority w:val="99"/>
    <w:locked/>
    <w:rsid w:val="00F9524E"/>
    <w:rPr>
      <w:i/>
      <w:iCs/>
      <w:sz w:val="24"/>
      <w:szCs w:val="28"/>
      <w:u w:val="single"/>
    </w:rPr>
  </w:style>
  <w:style w:type="character" w:customStyle="1" w:styleId="Heading5Char">
    <w:name w:val="Heading 5 Char"/>
    <w:basedOn w:val="DefaultParagraphFont"/>
    <w:link w:val="Heading5"/>
    <w:uiPriority w:val="99"/>
    <w:locked/>
    <w:rsid w:val="002C6177"/>
    <w:rPr>
      <w:b/>
      <w:bCs/>
      <w:i/>
      <w:iCs/>
      <w:sz w:val="26"/>
      <w:szCs w:val="26"/>
    </w:rPr>
  </w:style>
  <w:style w:type="character" w:customStyle="1" w:styleId="Heading6Char">
    <w:name w:val="Heading 6 Char"/>
    <w:basedOn w:val="DefaultParagraphFont"/>
    <w:link w:val="Heading6"/>
    <w:uiPriority w:val="99"/>
    <w:locked/>
    <w:rsid w:val="002C6177"/>
    <w:rPr>
      <w:b/>
      <w:bCs/>
    </w:rPr>
  </w:style>
  <w:style w:type="character" w:customStyle="1" w:styleId="Heading7Char">
    <w:name w:val="Heading 7 Char"/>
    <w:basedOn w:val="DefaultParagraphFont"/>
    <w:link w:val="Heading7"/>
    <w:uiPriority w:val="99"/>
    <w:locked/>
    <w:rsid w:val="002C6177"/>
    <w:rPr>
      <w:sz w:val="24"/>
      <w:szCs w:val="24"/>
    </w:rPr>
  </w:style>
  <w:style w:type="character" w:customStyle="1" w:styleId="Heading8Char">
    <w:name w:val="Heading 8 Char"/>
    <w:basedOn w:val="DefaultParagraphFont"/>
    <w:link w:val="Heading8"/>
    <w:uiPriority w:val="99"/>
    <w:locked/>
    <w:rsid w:val="002C6177"/>
    <w:rPr>
      <w:i/>
      <w:iCs/>
      <w:sz w:val="24"/>
      <w:szCs w:val="24"/>
    </w:rPr>
  </w:style>
  <w:style w:type="character" w:customStyle="1" w:styleId="Heading9Char">
    <w:name w:val="Heading 9 Char"/>
    <w:basedOn w:val="DefaultParagraphFont"/>
    <w:link w:val="Heading9"/>
    <w:uiPriority w:val="99"/>
    <w:locked/>
    <w:rsid w:val="002C6177"/>
    <w:rPr>
      <w:rFonts w:ascii="Arial" w:hAnsi="Arial"/>
    </w:rPr>
  </w:style>
  <w:style w:type="paragraph" w:styleId="Header">
    <w:name w:val="header"/>
    <w:basedOn w:val="Normal"/>
    <w:link w:val="HeaderChar"/>
    <w:uiPriority w:val="99"/>
    <w:rsid w:val="00772220"/>
    <w:pPr>
      <w:tabs>
        <w:tab w:val="center" w:pos="4536"/>
        <w:tab w:val="right" w:pos="9072"/>
      </w:tabs>
    </w:pPr>
  </w:style>
  <w:style w:type="character" w:customStyle="1" w:styleId="HeaderChar">
    <w:name w:val="Header Char"/>
    <w:basedOn w:val="DefaultParagraphFont"/>
    <w:link w:val="Header"/>
    <w:semiHidden/>
    <w:locked/>
    <w:rPr>
      <w:rFonts w:cs="Times New Roman"/>
      <w:sz w:val="24"/>
      <w:szCs w:val="24"/>
    </w:rPr>
  </w:style>
  <w:style w:type="paragraph" w:styleId="Footer">
    <w:name w:val="footer"/>
    <w:basedOn w:val="Normal"/>
    <w:link w:val="FooterChar"/>
    <w:uiPriority w:val="99"/>
    <w:rsid w:val="00772220"/>
    <w:pPr>
      <w:tabs>
        <w:tab w:val="center" w:pos="4536"/>
        <w:tab w:val="right" w:pos="9072"/>
      </w:tabs>
    </w:pPr>
  </w:style>
  <w:style w:type="character" w:customStyle="1" w:styleId="FooterChar">
    <w:name w:val="Footer Char"/>
    <w:basedOn w:val="DefaultParagraphFont"/>
    <w:link w:val="Footer"/>
    <w:uiPriority w:val="99"/>
    <w:semiHidden/>
    <w:locked/>
    <w:rPr>
      <w:rFonts w:cs="Times New Roman"/>
      <w:sz w:val="24"/>
      <w:szCs w:val="24"/>
    </w:rPr>
  </w:style>
  <w:style w:type="character" w:styleId="PageNumber">
    <w:name w:val="page number"/>
    <w:basedOn w:val="DefaultParagraphFont"/>
    <w:uiPriority w:val="99"/>
    <w:rsid w:val="00772220"/>
    <w:rPr>
      <w:rFonts w:cs="Times New Roman"/>
    </w:rPr>
  </w:style>
  <w:style w:type="paragraph" w:customStyle="1" w:styleId="BalloonText1">
    <w:name w:val="Balloon Text1"/>
    <w:basedOn w:val="Normal"/>
    <w:uiPriority w:val="99"/>
    <w:semiHidden/>
    <w:rsid w:val="00772220"/>
    <w:rPr>
      <w:rFonts w:ascii="Tahoma" w:hAnsi="Tahoma" w:cs="Tahoma"/>
      <w:sz w:val="16"/>
      <w:szCs w:val="16"/>
    </w:rPr>
  </w:style>
  <w:style w:type="paragraph" w:styleId="HTMLPreformatted">
    <w:name w:val="HTML Preformatted"/>
    <w:basedOn w:val="Normal"/>
    <w:link w:val="HTMLPreformattedChar"/>
    <w:uiPriority w:val="99"/>
    <w:rsid w:val="007722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Pr>
      <w:rFonts w:ascii="Courier New" w:hAnsi="Courier New" w:cs="Courier New"/>
      <w:sz w:val="20"/>
      <w:szCs w:val="20"/>
    </w:rPr>
  </w:style>
  <w:style w:type="paragraph" w:styleId="BodyText">
    <w:name w:val="Body Text"/>
    <w:basedOn w:val="Normal"/>
    <w:link w:val="BodyTextChar"/>
    <w:rsid w:val="00772220"/>
    <w:rPr>
      <w:szCs w:val="20"/>
      <w:lang w:eastAsia="en-US"/>
    </w:rPr>
  </w:style>
  <w:style w:type="character" w:customStyle="1" w:styleId="BodyTextChar">
    <w:name w:val="Body Text Char"/>
    <w:basedOn w:val="DefaultParagraphFont"/>
    <w:link w:val="BodyText"/>
    <w:locked/>
    <w:rsid w:val="00772220"/>
    <w:rPr>
      <w:rFonts w:cs="Times New Roman"/>
      <w:sz w:val="24"/>
      <w:lang w:val="et-EE" w:eastAsia="en-US" w:bidi="ar-SA"/>
    </w:rPr>
  </w:style>
  <w:style w:type="character" w:styleId="FootnoteReference">
    <w:name w:val="footnote reference"/>
    <w:basedOn w:val="DefaultParagraphFont"/>
    <w:uiPriority w:val="99"/>
    <w:semiHidden/>
    <w:rsid w:val="00772220"/>
    <w:rPr>
      <w:rFonts w:cs="Times New Roman"/>
      <w:vertAlign w:val="superscript"/>
    </w:rPr>
  </w:style>
  <w:style w:type="paragraph" w:styleId="FootnoteText">
    <w:name w:val="footnote text"/>
    <w:basedOn w:val="Normal"/>
    <w:link w:val="FootnoteTextChar"/>
    <w:uiPriority w:val="99"/>
    <w:semiHidden/>
    <w:rsid w:val="00772220"/>
    <w:rPr>
      <w:sz w:val="20"/>
      <w:szCs w:val="20"/>
      <w:lang w:eastAsia="en-US"/>
    </w:rPr>
  </w:style>
  <w:style w:type="character" w:customStyle="1" w:styleId="FootnoteTextChar">
    <w:name w:val="Footnote Text Char"/>
    <w:basedOn w:val="DefaultParagraphFont"/>
    <w:link w:val="FootnoteText"/>
    <w:uiPriority w:val="99"/>
    <w:semiHidden/>
    <w:locked/>
    <w:rPr>
      <w:rFonts w:cs="Times New Roman"/>
      <w:sz w:val="20"/>
      <w:szCs w:val="20"/>
    </w:rPr>
  </w:style>
  <w:style w:type="paragraph" w:styleId="BodyText2">
    <w:name w:val="Body Text 2"/>
    <w:basedOn w:val="Normal"/>
    <w:link w:val="BodyText2Char"/>
    <w:uiPriority w:val="99"/>
    <w:rsid w:val="00772220"/>
    <w:rPr>
      <w:color w:val="0000FF"/>
    </w:rPr>
  </w:style>
  <w:style w:type="character" w:customStyle="1" w:styleId="BodyText2Char">
    <w:name w:val="Body Text 2 Char"/>
    <w:basedOn w:val="DefaultParagraphFont"/>
    <w:link w:val="BodyText2"/>
    <w:uiPriority w:val="99"/>
    <w:semiHidden/>
    <w:locked/>
    <w:rPr>
      <w:rFonts w:cs="Times New Roman"/>
      <w:sz w:val="24"/>
      <w:szCs w:val="24"/>
    </w:rPr>
  </w:style>
  <w:style w:type="paragraph" w:styleId="BodyText3">
    <w:name w:val="Body Text 3"/>
    <w:basedOn w:val="Normal"/>
    <w:link w:val="BodyText3Char"/>
    <w:uiPriority w:val="99"/>
    <w:rsid w:val="00772220"/>
    <w:rPr>
      <w:b/>
      <w:bCs/>
    </w:rPr>
  </w:style>
  <w:style w:type="character" w:customStyle="1" w:styleId="BodyText3Char">
    <w:name w:val="Body Text 3 Char"/>
    <w:basedOn w:val="DefaultParagraphFont"/>
    <w:link w:val="BodyText3"/>
    <w:uiPriority w:val="99"/>
    <w:semiHidden/>
    <w:locked/>
    <w:rPr>
      <w:rFonts w:cs="Times New Roman"/>
      <w:sz w:val="16"/>
      <w:szCs w:val="16"/>
    </w:rPr>
  </w:style>
  <w:style w:type="paragraph" w:styleId="TOC1">
    <w:name w:val="toc 1"/>
    <w:basedOn w:val="Normal"/>
    <w:next w:val="Normal"/>
    <w:autoRedefine/>
    <w:uiPriority w:val="39"/>
    <w:rsid w:val="00772220"/>
  </w:style>
  <w:style w:type="paragraph" w:styleId="TOC2">
    <w:name w:val="toc 2"/>
    <w:basedOn w:val="Normal"/>
    <w:next w:val="Normal"/>
    <w:autoRedefine/>
    <w:uiPriority w:val="39"/>
    <w:rsid w:val="00772220"/>
    <w:pPr>
      <w:ind w:left="240"/>
    </w:pPr>
  </w:style>
  <w:style w:type="paragraph" w:styleId="TOC3">
    <w:name w:val="toc 3"/>
    <w:basedOn w:val="Normal"/>
    <w:next w:val="Normal"/>
    <w:autoRedefine/>
    <w:uiPriority w:val="39"/>
    <w:rsid w:val="00772220"/>
    <w:pPr>
      <w:ind w:left="480"/>
    </w:pPr>
  </w:style>
  <w:style w:type="paragraph" w:styleId="TOC4">
    <w:name w:val="toc 4"/>
    <w:basedOn w:val="Normal"/>
    <w:next w:val="Normal"/>
    <w:autoRedefine/>
    <w:uiPriority w:val="99"/>
    <w:semiHidden/>
    <w:rsid w:val="00772220"/>
    <w:pPr>
      <w:ind w:left="720"/>
    </w:pPr>
  </w:style>
  <w:style w:type="paragraph" w:styleId="TOC5">
    <w:name w:val="toc 5"/>
    <w:basedOn w:val="Normal"/>
    <w:next w:val="Normal"/>
    <w:autoRedefine/>
    <w:uiPriority w:val="99"/>
    <w:semiHidden/>
    <w:rsid w:val="00772220"/>
    <w:pPr>
      <w:ind w:left="960"/>
    </w:pPr>
  </w:style>
  <w:style w:type="paragraph" w:styleId="TOC6">
    <w:name w:val="toc 6"/>
    <w:basedOn w:val="Normal"/>
    <w:next w:val="Normal"/>
    <w:autoRedefine/>
    <w:uiPriority w:val="99"/>
    <w:semiHidden/>
    <w:rsid w:val="00772220"/>
    <w:pPr>
      <w:ind w:left="1200"/>
    </w:pPr>
  </w:style>
  <w:style w:type="paragraph" w:styleId="TOC7">
    <w:name w:val="toc 7"/>
    <w:basedOn w:val="Normal"/>
    <w:next w:val="Normal"/>
    <w:autoRedefine/>
    <w:uiPriority w:val="99"/>
    <w:semiHidden/>
    <w:rsid w:val="00772220"/>
    <w:pPr>
      <w:ind w:left="1440"/>
    </w:pPr>
  </w:style>
  <w:style w:type="paragraph" w:styleId="TOC8">
    <w:name w:val="toc 8"/>
    <w:basedOn w:val="Normal"/>
    <w:next w:val="Normal"/>
    <w:autoRedefine/>
    <w:uiPriority w:val="99"/>
    <w:semiHidden/>
    <w:rsid w:val="00772220"/>
    <w:pPr>
      <w:ind w:left="1680"/>
    </w:pPr>
  </w:style>
  <w:style w:type="paragraph" w:styleId="TOC9">
    <w:name w:val="toc 9"/>
    <w:basedOn w:val="Normal"/>
    <w:next w:val="Normal"/>
    <w:autoRedefine/>
    <w:uiPriority w:val="99"/>
    <w:semiHidden/>
    <w:rsid w:val="00772220"/>
    <w:pPr>
      <w:ind w:left="1920"/>
    </w:pPr>
  </w:style>
  <w:style w:type="character" w:styleId="Hyperlink">
    <w:name w:val="Hyperlink"/>
    <w:basedOn w:val="DefaultParagraphFont"/>
    <w:uiPriority w:val="99"/>
    <w:rsid w:val="00772220"/>
    <w:rPr>
      <w:rFonts w:cs="Times New Roman"/>
      <w:color w:val="0000FF"/>
      <w:u w:val="single"/>
    </w:rPr>
  </w:style>
  <w:style w:type="character" w:customStyle="1" w:styleId="EmailStyle20">
    <w:name w:val="EmailStyle20"/>
    <w:basedOn w:val="DefaultParagraphFont"/>
    <w:uiPriority w:val="99"/>
    <w:rsid w:val="00772220"/>
    <w:rPr>
      <w:rFonts w:ascii="Arial" w:hAnsi="Arial" w:cs="Times New Roman"/>
      <w:color w:val="000000"/>
      <w:sz w:val="20"/>
    </w:rPr>
  </w:style>
  <w:style w:type="character" w:customStyle="1" w:styleId="Char">
    <w:name w:val="Char"/>
    <w:basedOn w:val="DefaultParagraphFont"/>
    <w:uiPriority w:val="99"/>
    <w:rsid w:val="00772220"/>
    <w:rPr>
      <w:rFonts w:cs="Times New Roman"/>
      <w:bCs/>
      <w:sz w:val="28"/>
      <w:szCs w:val="28"/>
      <w:lang w:val="et-EE" w:eastAsia="et-EE" w:bidi="ar-SA"/>
    </w:rPr>
  </w:style>
  <w:style w:type="character" w:styleId="FollowedHyperlink">
    <w:name w:val="FollowedHyperlink"/>
    <w:basedOn w:val="DefaultParagraphFont"/>
    <w:uiPriority w:val="99"/>
    <w:rsid w:val="00772220"/>
    <w:rPr>
      <w:rFonts w:cs="Times New Roman"/>
      <w:color w:val="800080"/>
      <w:u w:val="single"/>
    </w:rPr>
  </w:style>
  <w:style w:type="paragraph" w:styleId="NormalWeb">
    <w:name w:val="Normal (Web)"/>
    <w:basedOn w:val="Normal"/>
    <w:uiPriority w:val="99"/>
    <w:rsid w:val="00772220"/>
    <w:pPr>
      <w:spacing w:before="100" w:beforeAutospacing="1" w:after="100" w:afterAutospacing="1"/>
    </w:pPr>
    <w:rPr>
      <w:color w:val="000000"/>
    </w:rPr>
  </w:style>
  <w:style w:type="paragraph" w:customStyle="1" w:styleId="StyleHeading3Left1cm">
    <w:name w:val="Style Heading 3 + Left:  1 cm"/>
    <w:basedOn w:val="Heading3"/>
    <w:uiPriority w:val="99"/>
    <w:rsid w:val="00772220"/>
  </w:style>
  <w:style w:type="character" w:customStyle="1" w:styleId="CharChar">
    <w:name w:val="Char Char"/>
    <w:basedOn w:val="DefaultParagraphFont"/>
    <w:uiPriority w:val="99"/>
    <w:rsid w:val="00772220"/>
    <w:rPr>
      <w:rFonts w:cs="Times New Roman"/>
      <w:sz w:val="24"/>
      <w:szCs w:val="24"/>
      <w:lang w:val="et-EE" w:eastAsia="et-EE" w:bidi="ar-SA"/>
    </w:rPr>
  </w:style>
  <w:style w:type="paragraph" w:styleId="ListBullet">
    <w:name w:val="List Bullet"/>
    <w:basedOn w:val="Normal"/>
    <w:uiPriority w:val="99"/>
    <w:rsid w:val="00772220"/>
    <w:pPr>
      <w:numPr>
        <w:numId w:val="1"/>
      </w:numPr>
    </w:pPr>
  </w:style>
  <w:style w:type="character" w:customStyle="1" w:styleId="CharChar2">
    <w:name w:val="Char Char2"/>
    <w:basedOn w:val="CharChar"/>
    <w:uiPriority w:val="99"/>
    <w:rsid w:val="00772220"/>
    <w:rPr>
      <w:rFonts w:cs="Times New Roman"/>
      <w:b/>
      <w:sz w:val="24"/>
      <w:szCs w:val="24"/>
      <w:lang w:val="et-EE" w:eastAsia="en-US" w:bidi="ar-SA"/>
    </w:rPr>
  </w:style>
  <w:style w:type="character" w:customStyle="1" w:styleId="CharChar1">
    <w:name w:val="Char Char1"/>
    <w:basedOn w:val="DefaultParagraphFont"/>
    <w:uiPriority w:val="99"/>
    <w:rsid w:val="00772220"/>
    <w:rPr>
      <w:rFonts w:cs="Times New Roman"/>
      <w:sz w:val="24"/>
      <w:lang w:val="et-EE" w:eastAsia="en-US" w:bidi="ar-SA"/>
    </w:rPr>
  </w:style>
  <w:style w:type="paragraph" w:styleId="BalloonText">
    <w:name w:val="Balloon Text"/>
    <w:basedOn w:val="Normal"/>
    <w:link w:val="BalloonTextChar"/>
    <w:uiPriority w:val="99"/>
    <w:rsid w:val="002C6177"/>
    <w:rPr>
      <w:rFonts w:ascii="Tahoma" w:hAnsi="Tahoma" w:cs="Tahoma"/>
      <w:sz w:val="16"/>
      <w:szCs w:val="16"/>
    </w:rPr>
  </w:style>
  <w:style w:type="character" w:customStyle="1" w:styleId="BalloonTextChar">
    <w:name w:val="Balloon Text Char"/>
    <w:basedOn w:val="DefaultParagraphFont"/>
    <w:link w:val="BalloonText"/>
    <w:uiPriority w:val="99"/>
    <w:locked/>
    <w:rsid w:val="002C6177"/>
    <w:rPr>
      <w:rFonts w:ascii="Tahoma" w:hAnsi="Tahoma" w:cs="Tahoma"/>
      <w:sz w:val="16"/>
      <w:szCs w:val="16"/>
    </w:rPr>
  </w:style>
  <w:style w:type="paragraph" w:styleId="PlainText">
    <w:name w:val="Plain Text"/>
    <w:basedOn w:val="Normal"/>
    <w:link w:val="PlainTextChar"/>
    <w:uiPriority w:val="99"/>
    <w:rsid w:val="002C6177"/>
    <w:rPr>
      <w:rFonts w:ascii="Courier New" w:hAnsi="Courier New" w:cs="Courier New"/>
      <w:sz w:val="20"/>
      <w:szCs w:val="20"/>
      <w:lang w:val="en-GB" w:eastAsia="en-US"/>
    </w:rPr>
  </w:style>
  <w:style w:type="character" w:customStyle="1" w:styleId="PlainTextChar">
    <w:name w:val="Plain Text Char"/>
    <w:basedOn w:val="DefaultParagraphFont"/>
    <w:link w:val="PlainText"/>
    <w:uiPriority w:val="99"/>
    <w:locked/>
    <w:rsid w:val="002C6177"/>
    <w:rPr>
      <w:rFonts w:ascii="Courier New" w:hAnsi="Courier New" w:cs="Courier New"/>
      <w:lang w:val="en-GB" w:eastAsia="en-US"/>
    </w:rPr>
  </w:style>
  <w:style w:type="paragraph" w:customStyle="1" w:styleId="Default">
    <w:name w:val="Default"/>
    <w:uiPriority w:val="99"/>
    <w:rsid w:val="002C6177"/>
    <w:pPr>
      <w:widowControl w:val="0"/>
    </w:pPr>
    <w:rPr>
      <w:sz w:val="24"/>
      <w:szCs w:val="20"/>
      <w:lang w:val="en-US" w:eastAsia="en-US"/>
    </w:rPr>
  </w:style>
  <w:style w:type="paragraph" w:customStyle="1" w:styleId="Textbody">
    <w:name w:val="Text body"/>
    <w:basedOn w:val="Default"/>
    <w:uiPriority w:val="99"/>
    <w:rsid w:val="002C6177"/>
    <w:pPr>
      <w:spacing w:line="360" w:lineRule="auto"/>
      <w:jc w:val="both"/>
    </w:pPr>
    <w:rPr>
      <w:rFonts w:ascii="Luxi Sans"/>
      <w:lang w:val="et-EE"/>
    </w:rPr>
  </w:style>
  <w:style w:type="character" w:styleId="CommentReference">
    <w:name w:val="annotation reference"/>
    <w:basedOn w:val="DefaultParagraphFont"/>
    <w:uiPriority w:val="99"/>
    <w:rsid w:val="002C6177"/>
    <w:rPr>
      <w:rFonts w:cs="Times New Roman"/>
      <w:sz w:val="16"/>
    </w:rPr>
  </w:style>
  <w:style w:type="paragraph" w:styleId="CommentText">
    <w:name w:val="annotation text"/>
    <w:basedOn w:val="Normal"/>
    <w:link w:val="CommentTextChar"/>
    <w:uiPriority w:val="99"/>
    <w:rsid w:val="002C6177"/>
    <w:rPr>
      <w:sz w:val="20"/>
      <w:szCs w:val="20"/>
    </w:rPr>
  </w:style>
  <w:style w:type="character" w:customStyle="1" w:styleId="CommentTextChar">
    <w:name w:val="Comment Text Char"/>
    <w:basedOn w:val="DefaultParagraphFont"/>
    <w:link w:val="CommentText"/>
    <w:uiPriority w:val="99"/>
    <w:locked/>
    <w:rsid w:val="002C6177"/>
    <w:rPr>
      <w:rFonts w:cs="Times New Roman"/>
    </w:rPr>
  </w:style>
  <w:style w:type="paragraph" w:styleId="CommentSubject">
    <w:name w:val="annotation subject"/>
    <w:basedOn w:val="CommentText"/>
    <w:next w:val="CommentText"/>
    <w:link w:val="CommentSubjectChar"/>
    <w:uiPriority w:val="99"/>
    <w:rsid w:val="002C6177"/>
    <w:rPr>
      <w:b/>
      <w:bCs/>
    </w:rPr>
  </w:style>
  <w:style w:type="character" w:customStyle="1" w:styleId="CommentSubjectChar">
    <w:name w:val="Comment Subject Char"/>
    <w:basedOn w:val="CommentTextChar"/>
    <w:link w:val="CommentSubject"/>
    <w:uiPriority w:val="99"/>
    <w:locked/>
    <w:rsid w:val="002C6177"/>
    <w:rPr>
      <w:rFonts w:cs="Times New Roman"/>
      <w:b/>
      <w:bCs/>
    </w:rPr>
  </w:style>
  <w:style w:type="table" w:styleId="TableGrid">
    <w:name w:val="Table Grid"/>
    <w:basedOn w:val="TableNormal"/>
    <w:uiPriority w:val="99"/>
    <w:rsid w:val="002C617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uiPriority w:val="99"/>
    <w:rsid w:val="002C6177"/>
    <w:rPr>
      <w:rFonts w:cs="Times New Roman"/>
    </w:rPr>
  </w:style>
  <w:style w:type="paragraph" w:styleId="ListParagraph">
    <w:name w:val="List Paragraph"/>
    <w:basedOn w:val="Normal"/>
    <w:uiPriority w:val="34"/>
    <w:qFormat/>
    <w:rsid w:val="00D50973"/>
    <w:pPr>
      <w:spacing w:after="200"/>
      <w:ind w:left="720"/>
      <w:contextualSpacing/>
    </w:pPr>
    <w:rPr>
      <w:szCs w:val="22"/>
      <w:lang w:eastAsia="en-US"/>
    </w:rPr>
  </w:style>
  <w:style w:type="paragraph" w:customStyle="1" w:styleId="Table">
    <w:name w:val="Table"/>
    <w:basedOn w:val="Normal"/>
    <w:link w:val="TableChar"/>
    <w:qFormat/>
    <w:rsid w:val="002C6177"/>
    <w:rPr>
      <w:i/>
      <w:szCs w:val="20"/>
      <w:lang w:val="en-US" w:eastAsia="en-US"/>
    </w:rPr>
  </w:style>
  <w:style w:type="character" w:customStyle="1" w:styleId="TableChar">
    <w:name w:val="Table Char"/>
    <w:link w:val="Table"/>
    <w:locked/>
    <w:rsid w:val="002C6177"/>
    <w:rPr>
      <w:i/>
      <w:sz w:val="24"/>
      <w:lang w:val="en-US" w:eastAsia="en-US"/>
    </w:rPr>
  </w:style>
  <w:style w:type="paragraph" w:customStyle="1" w:styleId="Figure">
    <w:name w:val="Figure"/>
    <w:basedOn w:val="Normal"/>
    <w:link w:val="FigureChar"/>
    <w:autoRedefine/>
    <w:uiPriority w:val="99"/>
    <w:rsid w:val="002C6177"/>
    <w:rPr>
      <w:i/>
      <w:szCs w:val="20"/>
      <w:lang w:val="en-GB" w:eastAsia="en-US"/>
    </w:rPr>
  </w:style>
  <w:style w:type="character" w:customStyle="1" w:styleId="FigureChar">
    <w:name w:val="Figure Char"/>
    <w:link w:val="Figure"/>
    <w:uiPriority w:val="99"/>
    <w:locked/>
    <w:rsid w:val="002C6177"/>
    <w:rPr>
      <w:i/>
      <w:sz w:val="24"/>
      <w:lang w:val="en-GB" w:eastAsia="en-US"/>
    </w:rPr>
  </w:style>
  <w:style w:type="character" w:customStyle="1" w:styleId="apple-converted-space">
    <w:name w:val="apple-converted-space"/>
    <w:uiPriority w:val="99"/>
    <w:rsid w:val="002C6177"/>
  </w:style>
  <w:style w:type="character" w:styleId="Emphasis">
    <w:name w:val="Emphasis"/>
    <w:basedOn w:val="DefaultParagraphFont"/>
    <w:uiPriority w:val="99"/>
    <w:qFormat/>
    <w:rsid w:val="002C6177"/>
    <w:rPr>
      <w:rFonts w:cs="Times New Roman"/>
      <w:i/>
    </w:rPr>
  </w:style>
  <w:style w:type="character" w:styleId="Strong">
    <w:name w:val="Strong"/>
    <w:basedOn w:val="DefaultParagraphFont"/>
    <w:uiPriority w:val="99"/>
    <w:qFormat/>
    <w:rsid w:val="002C6177"/>
    <w:rPr>
      <w:rFonts w:cs="Times New Roman"/>
      <w:b/>
    </w:rPr>
  </w:style>
  <w:style w:type="character" w:customStyle="1" w:styleId="highlight">
    <w:name w:val="highlight"/>
    <w:basedOn w:val="DefaultParagraphFont"/>
    <w:uiPriority w:val="99"/>
    <w:rsid w:val="002C6177"/>
    <w:rPr>
      <w:rFonts w:cs="Times New Roman"/>
    </w:rPr>
  </w:style>
  <w:style w:type="character" w:styleId="HTMLCite">
    <w:name w:val="HTML Cite"/>
    <w:basedOn w:val="DefaultParagraphFont"/>
    <w:uiPriority w:val="99"/>
    <w:rsid w:val="002C6177"/>
    <w:rPr>
      <w:rFonts w:cs="Times New Roman"/>
      <w:i/>
      <w:iCs/>
    </w:rPr>
  </w:style>
  <w:style w:type="paragraph" w:styleId="Caption">
    <w:name w:val="caption"/>
    <w:basedOn w:val="Normal"/>
    <w:next w:val="Normal"/>
    <w:unhideWhenUsed/>
    <w:qFormat/>
    <w:locked/>
    <w:rsid w:val="00EF4C43"/>
    <w:pPr>
      <w:spacing w:before="240" w:after="240"/>
    </w:pPr>
    <w:rPr>
      <w:i/>
      <w:iCs/>
      <w:sz w:val="22"/>
      <w:szCs w:val="18"/>
    </w:rPr>
  </w:style>
  <w:style w:type="paragraph" w:styleId="BodyTextIndent3">
    <w:name w:val="Body Text Indent 3"/>
    <w:basedOn w:val="Normal"/>
    <w:link w:val="BodyTextIndent3Char"/>
    <w:uiPriority w:val="99"/>
    <w:semiHidden/>
    <w:unhideWhenUsed/>
    <w:rsid w:val="0007290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072907"/>
    <w:rPr>
      <w:sz w:val="16"/>
      <w:szCs w:val="16"/>
    </w:rPr>
  </w:style>
  <w:style w:type="character" w:styleId="UnresolvedMention">
    <w:name w:val="Unresolved Mention"/>
    <w:basedOn w:val="DefaultParagraphFont"/>
    <w:uiPriority w:val="99"/>
    <w:semiHidden/>
    <w:unhideWhenUsed/>
    <w:rsid w:val="00DD6F1A"/>
    <w:rPr>
      <w:color w:val="605E5C"/>
      <w:shd w:val="clear" w:color="auto" w:fill="E1DFDD"/>
    </w:rPr>
  </w:style>
  <w:style w:type="character" w:styleId="PlaceholderText">
    <w:name w:val="Placeholder Text"/>
    <w:basedOn w:val="DefaultParagraphFont"/>
    <w:uiPriority w:val="99"/>
    <w:semiHidden/>
    <w:rsid w:val="00CF5994"/>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32650">
      <w:bodyDiv w:val="1"/>
      <w:marLeft w:val="0"/>
      <w:marRight w:val="0"/>
      <w:marTop w:val="0"/>
      <w:marBottom w:val="0"/>
      <w:divBdr>
        <w:top w:val="none" w:sz="0" w:space="0" w:color="auto"/>
        <w:left w:val="none" w:sz="0" w:space="0" w:color="auto"/>
        <w:bottom w:val="none" w:sz="0" w:space="0" w:color="auto"/>
        <w:right w:val="none" w:sz="0" w:space="0" w:color="auto"/>
      </w:divBdr>
    </w:div>
    <w:div w:id="29499369">
      <w:bodyDiv w:val="1"/>
      <w:marLeft w:val="0"/>
      <w:marRight w:val="0"/>
      <w:marTop w:val="0"/>
      <w:marBottom w:val="0"/>
      <w:divBdr>
        <w:top w:val="none" w:sz="0" w:space="0" w:color="auto"/>
        <w:left w:val="none" w:sz="0" w:space="0" w:color="auto"/>
        <w:bottom w:val="none" w:sz="0" w:space="0" w:color="auto"/>
        <w:right w:val="none" w:sz="0" w:space="0" w:color="auto"/>
      </w:divBdr>
    </w:div>
    <w:div w:id="35130095">
      <w:bodyDiv w:val="1"/>
      <w:marLeft w:val="0"/>
      <w:marRight w:val="0"/>
      <w:marTop w:val="0"/>
      <w:marBottom w:val="0"/>
      <w:divBdr>
        <w:top w:val="none" w:sz="0" w:space="0" w:color="auto"/>
        <w:left w:val="none" w:sz="0" w:space="0" w:color="auto"/>
        <w:bottom w:val="none" w:sz="0" w:space="0" w:color="auto"/>
        <w:right w:val="none" w:sz="0" w:space="0" w:color="auto"/>
      </w:divBdr>
    </w:div>
    <w:div w:id="69036921">
      <w:bodyDiv w:val="1"/>
      <w:marLeft w:val="0"/>
      <w:marRight w:val="0"/>
      <w:marTop w:val="0"/>
      <w:marBottom w:val="0"/>
      <w:divBdr>
        <w:top w:val="none" w:sz="0" w:space="0" w:color="auto"/>
        <w:left w:val="none" w:sz="0" w:space="0" w:color="auto"/>
        <w:bottom w:val="none" w:sz="0" w:space="0" w:color="auto"/>
        <w:right w:val="none" w:sz="0" w:space="0" w:color="auto"/>
      </w:divBdr>
    </w:div>
    <w:div w:id="72049500">
      <w:bodyDiv w:val="1"/>
      <w:marLeft w:val="0"/>
      <w:marRight w:val="0"/>
      <w:marTop w:val="0"/>
      <w:marBottom w:val="0"/>
      <w:divBdr>
        <w:top w:val="none" w:sz="0" w:space="0" w:color="auto"/>
        <w:left w:val="none" w:sz="0" w:space="0" w:color="auto"/>
        <w:bottom w:val="none" w:sz="0" w:space="0" w:color="auto"/>
        <w:right w:val="none" w:sz="0" w:space="0" w:color="auto"/>
      </w:divBdr>
    </w:div>
    <w:div w:id="116920873">
      <w:bodyDiv w:val="1"/>
      <w:marLeft w:val="0"/>
      <w:marRight w:val="0"/>
      <w:marTop w:val="0"/>
      <w:marBottom w:val="0"/>
      <w:divBdr>
        <w:top w:val="none" w:sz="0" w:space="0" w:color="auto"/>
        <w:left w:val="none" w:sz="0" w:space="0" w:color="auto"/>
        <w:bottom w:val="none" w:sz="0" w:space="0" w:color="auto"/>
        <w:right w:val="none" w:sz="0" w:space="0" w:color="auto"/>
      </w:divBdr>
    </w:div>
    <w:div w:id="117723767">
      <w:bodyDiv w:val="1"/>
      <w:marLeft w:val="0"/>
      <w:marRight w:val="0"/>
      <w:marTop w:val="0"/>
      <w:marBottom w:val="0"/>
      <w:divBdr>
        <w:top w:val="none" w:sz="0" w:space="0" w:color="auto"/>
        <w:left w:val="none" w:sz="0" w:space="0" w:color="auto"/>
        <w:bottom w:val="none" w:sz="0" w:space="0" w:color="auto"/>
        <w:right w:val="none" w:sz="0" w:space="0" w:color="auto"/>
      </w:divBdr>
    </w:div>
    <w:div w:id="128910064">
      <w:bodyDiv w:val="1"/>
      <w:marLeft w:val="0"/>
      <w:marRight w:val="0"/>
      <w:marTop w:val="0"/>
      <w:marBottom w:val="0"/>
      <w:divBdr>
        <w:top w:val="none" w:sz="0" w:space="0" w:color="auto"/>
        <w:left w:val="none" w:sz="0" w:space="0" w:color="auto"/>
        <w:bottom w:val="none" w:sz="0" w:space="0" w:color="auto"/>
        <w:right w:val="none" w:sz="0" w:space="0" w:color="auto"/>
      </w:divBdr>
    </w:div>
    <w:div w:id="131366602">
      <w:bodyDiv w:val="1"/>
      <w:marLeft w:val="0"/>
      <w:marRight w:val="0"/>
      <w:marTop w:val="0"/>
      <w:marBottom w:val="0"/>
      <w:divBdr>
        <w:top w:val="none" w:sz="0" w:space="0" w:color="auto"/>
        <w:left w:val="none" w:sz="0" w:space="0" w:color="auto"/>
        <w:bottom w:val="none" w:sz="0" w:space="0" w:color="auto"/>
        <w:right w:val="none" w:sz="0" w:space="0" w:color="auto"/>
      </w:divBdr>
    </w:div>
    <w:div w:id="132258168">
      <w:bodyDiv w:val="1"/>
      <w:marLeft w:val="0"/>
      <w:marRight w:val="0"/>
      <w:marTop w:val="0"/>
      <w:marBottom w:val="0"/>
      <w:divBdr>
        <w:top w:val="none" w:sz="0" w:space="0" w:color="auto"/>
        <w:left w:val="none" w:sz="0" w:space="0" w:color="auto"/>
        <w:bottom w:val="none" w:sz="0" w:space="0" w:color="auto"/>
        <w:right w:val="none" w:sz="0" w:space="0" w:color="auto"/>
      </w:divBdr>
    </w:div>
    <w:div w:id="158352575">
      <w:bodyDiv w:val="1"/>
      <w:marLeft w:val="0"/>
      <w:marRight w:val="0"/>
      <w:marTop w:val="0"/>
      <w:marBottom w:val="0"/>
      <w:divBdr>
        <w:top w:val="none" w:sz="0" w:space="0" w:color="auto"/>
        <w:left w:val="none" w:sz="0" w:space="0" w:color="auto"/>
        <w:bottom w:val="none" w:sz="0" w:space="0" w:color="auto"/>
        <w:right w:val="none" w:sz="0" w:space="0" w:color="auto"/>
      </w:divBdr>
    </w:div>
    <w:div w:id="171646102">
      <w:bodyDiv w:val="1"/>
      <w:marLeft w:val="0"/>
      <w:marRight w:val="0"/>
      <w:marTop w:val="0"/>
      <w:marBottom w:val="0"/>
      <w:divBdr>
        <w:top w:val="none" w:sz="0" w:space="0" w:color="auto"/>
        <w:left w:val="none" w:sz="0" w:space="0" w:color="auto"/>
        <w:bottom w:val="none" w:sz="0" w:space="0" w:color="auto"/>
        <w:right w:val="none" w:sz="0" w:space="0" w:color="auto"/>
      </w:divBdr>
    </w:div>
    <w:div w:id="177164484">
      <w:bodyDiv w:val="1"/>
      <w:marLeft w:val="0"/>
      <w:marRight w:val="0"/>
      <w:marTop w:val="0"/>
      <w:marBottom w:val="0"/>
      <w:divBdr>
        <w:top w:val="none" w:sz="0" w:space="0" w:color="auto"/>
        <w:left w:val="none" w:sz="0" w:space="0" w:color="auto"/>
        <w:bottom w:val="none" w:sz="0" w:space="0" w:color="auto"/>
        <w:right w:val="none" w:sz="0" w:space="0" w:color="auto"/>
      </w:divBdr>
    </w:div>
    <w:div w:id="180167334">
      <w:bodyDiv w:val="1"/>
      <w:marLeft w:val="0"/>
      <w:marRight w:val="0"/>
      <w:marTop w:val="0"/>
      <w:marBottom w:val="0"/>
      <w:divBdr>
        <w:top w:val="none" w:sz="0" w:space="0" w:color="auto"/>
        <w:left w:val="none" w:sz="0" w:space="0" w:color="auto"/>
        <w:bottom w:val="none" w:sz="0" w:space="0" w:color="auto"/>
        <w:right w:val="none" w:sz="0" w:space="0" w:color="auto"/>
      </w:divBdr>
    </w:div>
    <w:div w:id="197620646">
      <w:bodyDiv w:val="1"/>
      <w:marLeft w:val="0"/>
      <w:marRight w:val="0"/>
      <w:marTop w:val="0"/>
      <w:marBottom w:val="0"/>
      <w:divBdr>
        <w:top w:val="none" w:sz="0" w:space="0" w:color="auto"/>
        <w:left w:val="none" w:sz="0" w:space="0" w:color="auto"/>
        <w:bottom w:val="none" w:sz="0" w:space="0" w:color="auto"/>
        <w:right w:val="none" w:sz="0" w:space="0" w:color="auto"/>
      </w:divBdr>
    </w:div>
    <w:div w:id="228619513">
      <w:bodyDiv w:val="1"/>
      <w:marLeft w:val="0"/>
      <w:marRight w:val="0"/>
      <w:marTop w:val="0"/>
      <w:marBottom w:val="0"/>
      <w:divBdr>
        <w:top w:val="none" w:sz="0" w:space="0" w:color="auto"/>
        <w:left w:val="none" w:sz="0" w:space="0" w:color="auto"/>
        <w:bottom w:val="none" w:sz="0" w:space="0" w:color="auto"/>
        <w:right w:val="none" w:sz="0" w:space="0" w:color="auto"/>
      </w:divBdr>
    </w:div>
    <w:div w:id="242178690">
      <w:bodyDiv w:val="1"/>
      <w:marLeft w:val="0"/>
      <w:marRight w:val="0"/>
      <w:marTop w:val="0"/>
      <w:marBottom w:val="0"/>
      <w:divBdr>
        <w:top w:val="none" w:sz="0" w:space="0" w:color="auto"/>
        <w:left w:val="none" w:sz="0" w:space="0" w:color="auto"/>
        <w:bottom w:val="none" w:sz="0" w:space="0" w:color="auto"/>
        <w:right w:val="none" w:sz="0" w:space="0" w:color="auto"/>
      </w:divBdr>
    </w:div>
    <w:div w:id="275715873">
      <w:bodyDiv w:val="1"/>
      <w:marLeft w:val="0"/>
      <w:marRight w:val="0"/>
      <w:marTop w:val="0"/>
      <w:marBottom w:val="0"/>
      <w:divBdr>
        <w:top w:val="none" w:sz="0" w:space="0" w:color="auto"/>
        <w:left w:val="none" w:sz="0" w:space="0" w:color="auto"/>
        <w:bottom w:val="none" w:sz="0" w:space="0" w:color="auto"/>
        <w:right w:val="none" w:sz="0" w:space="0" w:color="auto"/>
      </w:divBdr>
    </w:div>
    <w:div w:id="288557614">
      <w:bodyDiv w:val="1"/>
      <w:marLeft w:val="0"/>
      <w:marRight w:val="0"/>
      <w:marTop w:val="0"/>
      <w:marBottom w:val="0"/>
      <w:divBdr>
        <w:top w:val="none" w:sz="0" w:space="0" w:color="auto"/>
        <w:left w:val="none" w:sz="0" w:space="0" w:color="auto"/>
        <w:bottom w:val="none" w:sz="0" w:space="0" w:color="auto"/>
        <w:right w:val="none" w:sz="0" w:space="0" w:color="auto"/>
      </w:divBdr>
    </w:div>
    <w:div w:id="316149943">
      <w:bodyDiv w:val="1"/>
      <w:marLeft w:val="0"/>
      <w:marRight w:val="0"/>
      <w:marTop w:val="0"/>
      <w:marBottom w:val="0"/>
      <w:divBdr>
        <w:top w:val="none" w:sz="0" w:space="0" w:color="auto"/>
        <w:left w:val="none" w:sz="0" w:space="0" w:color="auto"/>
        <w:bottom w:val="none" w:sz="0" w:space="0" w:color="auto"/>
        <w:right w:val="none" w:sz="0" w:space="0" w:color="auto"/>
      </w:divBdr>
    </w:div>
    <w:div w:id="341395601">
      <w:bodyDiv w:val="1"/>
      <w:marLeft w:val="0"/>
      <w:marRight w:val="0"/>
      <w:marTop w:val="0"/>
      <w:marBottom w:val="0"/>
      <w:divBdr>
        <w:top w:val="none" w:sz="0" w:space="0" w:color="auto"/>
        <w:left w:val="none" w:sz="0" w:space="0" w:color="auto"/>
        <w:bottom w:val="none" w:sz="0" w:space="0" w:color="auto"/>
        <w:right w:val="none" w:sz="0" w:space="0" w:color="auto"/>
      </w:divBdr>
    </w:div>
    <w:div w:id="341977834">
      <w:bodyDiv w:val="1"/>
      <w:marLeft w:val="0"/>
      <w:marRight w:val="0"/>
      <w:marTop w:val="0"/>
      <w:marBottom w:val="0"/>
      <w:divBdr>
        <w:top w:val="none" w:sz="0" w:space="0" w:color="auto"/>
        <w:left w:val="none" w:sz="0" w:space="0" w:color="auto"/>
        <w:bottom w:val="none" w:sz="0" w:space="0" w:color="auto"/>
        <w:right w:val="none" w:sz="0" w:space="0" w:color="auto"/>
      </w:divBdr>
    </w:div>
    <w:div w:id="369695974">
      <w:bodyDiv w:val="1"/>
      <w:marLeft w:val="0"/>
      <w:marRight w:val="0"/>
      <w:marTop w:val="0"/>
      <w:marBottom w:val="0"/>
      <w:divBdr>
        <w:top w:val="none" w:sz="0" w:space="0" w:color="auto"/>
        <w:left w:val="none" w:sz="0" w:space="0" w:color="auto"/>
        <w:bottom w:val="none" w:sz="0" w:space="0" w:color="auto"/>
        <w:right w:val="none" w:sz="0" w:space="0" w:color="auto"/>
      </w:divBdr>
    </w:div>
    <w:div w:id="376710977">
      <w:bodyDiv w:val="1"/>
      <w:marLeft w:val="0"/>
      <w:marRight w:val="0"/>
      <w:marTop w:val="0"/>
      <w:marBottom w:val="0"/>
      <w:divBdr>
        <w:top w:val="none" w:sz="0" w:space="0" w:color="auto"/>
        <w:left w:val="none" w:sz="0" w:space="0" w:color="auto"/>
        <w:bottom w:val="none" w:sz="0" w:space="0" w:color="auto"/>
        <w:right w:val="none" w:sz="0" w:space="0" w:color="auto"/>
      </w:divBdr>
    </w:div>
    <w:div w:id="390035236">
      <w:bodyDiv w:val="1"/>
      <w:marLeft w:val="0"/>
      <w:marRight w:val="0"/>
      <w:marTop w:val="0"/>
      <w:marBottom w:val="0"/>
      <w:divBdr>
        <w:top w:val="none" w:sz="0" w:space="0" w:color="auto"/>
        <w:left w:val="none" w:sz="0" w:space="0" w:color="auto"/>
        <w:bottom w:val="none" w:sz="0" w:space="0" w:color="auto"/>
        <w:right w:val="none" w:sz="0" w:space="0" w:color="auto"/>
      </w:divBdr>
    </w:div>
    <w:div w:id="392047552">
      <w:bodyDiv w:val="1"/>
      <w:marLeft w:val="0"/>
      <w:marRight w:val="0"/>
      <w:marTop w:val="0"/>
      <w:marBottom w:val="0"/>
      <w:divBdr>
        <w:top w:val="none" w:sz="0" w:space="0" w:color="auto"/>
        <w:left w:val="none" w:sz="0" w:space="0" w:color="auto"/>
        <w:bottom w:val="none" w:sz="0" w:space="0" w:color="auto"/>
        <w:right w:val="none" w:sz="0" w:space="0" w:color="auto"/>
      </w:divBdr>
    </w:div>
    <w:div w:id="395712356">
      <w:bodyDiv w:val="1"/>
      <w:marLeft w:val="0"/>
      <w:marRight w:val="0"/>
      <w:marTop w:val="0"/>
      <w:marBottom w:val="0"/>
      <w:divBdr>
        <w:top w:val="none" w:sz="0" w:space="0" w:color="auto"/>
        <w:left w:val="none" w:sz="0" w:space="0" w:color="auto"/>
        <w:bottom w:val="none" w:sz="0" w:space="0" w:color="auto"/>
        <w:right w:val="none" w:sz="0" w:space="0" w:color="auto"/>
      </w:divBdr>
    </w:div>
    <w:div w:id="407466039">
      <w:bodyDiv w:val="1"/>
      <w:marLeft w:val="0"/>
      <w:marRight w:val="0"/>
      <w:marTop w:val="0"/>
      <w:marBottom w:val="0"/>
      <w:divBdr>
        <w:top w:val="none" w:sz="0" w:space="0" w:color="auto"/>
        <w:left w:val="none" w:sz="0" w:space="0" w:color="auto"/>
        <w:bottom w:val="none" w:sz="0" w:space="0" w:color="auto"/>
        <w:right w:val="none" w:sz="0" w:space="0" w:color="auto"/>
      </w:divBdr>
    </w:div>
    <w:div w:id="420950051">
      <w:bodyDiv w:val="1"/>
      <w:marLeft w:val="0"/>
      <w:marRight w:val="0"/>
      <w:marTop w:val="0"/>
      <w:marBottom w:val="0"/>
      <w:divBdr>
        <w:top w:val="none" w:sz="0" w:space="0" w:color="auto"/>
        <w:left w:val="none" w:sz="0" w:space="0" w:color="auto"/>
        <w:bottom w:val="none" w:sz="0" w:space="0" w:color="auto"/>
        <w:right w:val="none" w:sz="0" w:space="0" w:color="auto"/>
      </w:divBdr>
    </w:div>
    <w:div w:id="430513257">
      <w:bodyDiv w:val="1"/>
      <w:marLeft w:val="0"/>
      <w:marRight w:val="0"/>
      <w:marTop w:val="0"/>
      <w:marBottom w:val="0"/>
      <w:divBdr>
        <w:top w:val="none" w:sz="0" w:space="0" w:color="auto"/>
        <w:left w:val="none" w:sz="0" w:space="0" w:color="auto"/>
        <w:bottom w:val="none" w:sz="0" w:space="0" w:color="auto"/>
        <w:right w:val="none" w:sz="0" w:space="0" w:color="auto"/>
      </w:divBdr>
    </w:div>
    <w:div w:id="433749993">
      <w:bodyDiv w:val="1"/>
      <w:marLeft w:val="0"/>
      <w:marRight w:val="0"/>
      <w:marTop w:val="0"/>
      <w:marBottom w:val="0"/>
      <w:divBdr>
        <w:top w:val="none" w:sz="0" w:space="0" w:color="auto"/>
        <w:left w:val="none" w:sz="0" w:space="0" w:color="auto"/>
        <w:bottom w:val="none" w:sz="0" w:space="0" w:color="auto"/>
        <w:right w:val="none" w:sz="0" w:space="0" w:color="auto"/>
      </w:divBdr>
    </w:div>
    <w:div w:id="450441500">
      <w:bodyDiv w:val="1"/>
      <w:marLeft w:val="0"/>
      <w:marRight w:val="0"/>
      <w:marTop w:val="0"/>
      <w:marBottom w:val="0"/>
      <w:divBdr>
        <w:top w:val="none" w:sz="0" w:space="0" w:color="auto"/>
        <w:left w:val="none" w:sz="0" w:space="0" w:color="auto"/>
        <w:bottom w:val="none" w:sz="0" w:space="0" w:color="auto"/>
        <w:right w:val="none" w:sz="0" w:space="0" w:color="auto"/>
      </w:divBdr>
    </w:div>
    <w:div w:id="459961143">
      <w:bodyDiv w:val="1"/>
      <w:marLeft w:val="0"/>
      <w:marRight w:val="0"/>
      <w:marTop w:val="0"/>
      <w:marBottom w:val="0"/>
      <w:divBdr>
        <w:top w:val="none" w:sz="0" w:space="0" w:color="auto"/>
        <w:left w:val="none" w:sz="0" w:space="0" w:color="auto"/>
        <w:bottom w:val="none" w:sz="0" w:space="0" w:color="auto"/>
        <w:right w:val="none" w:sz="0" w:space="0" w:color="auto"/>
      </w:divBdr>
    </w:div>
    <w:div w:id="478545918">
      <w:bodyDiv w:val="1"/>
      <w:marLeft w:val="0"/>
      <w:marRight w:val="0"/>
      <w:marTop w:val="0"/>
      <w:marBottom w:val="0"/>
      <w:divBdr>
        <w:top w:val="none" w:sz="0" w:space="0" w:color="auto"/>
        <w:left w:val="none" w:sz="0" w:space="0" w:color="auto"/>
        <w:bottom w:val="none" w:sz="0" w:space="0" w:color="auto"/>
        <w:right w:val="none" w:sz="0" w:space="0" w:color="auto"/>
      </w:divBdr>
    </w:div>
    <w:div w:id="488443709">
      <w:marLeft w:val="0"/>
      <w:marRight w:val="0"/>
      <w:marTop w:val="0"/>
      <w:marBottom w:val="0"/>
      <w:divBdr>
        <w:top w:val="none" w:sz="0" w:space="0" w:color="auto"/>
        <w:left w:val="none" w:sz="0" w:space="0" w:color="auto"/>
        <w:bottom w:val="none" w:sz="0" w:space="0" w:color="auto"/>
        <w:right w:val="none" w:sz="0" w:space="0" w:color="auto"/>
      </w:divBdr>
    </w:div>
    <w:div w:id="488443710">
      <w:marLeft w:val="0"/>
      <w:marRight w:val="0"/>
      <w:marTop w:val="0"/>
      <w:marBottom w:val="0"/>
      <w:divBdr>
        <w:top w:val="none" w:sz="0" w:space="0" w:color="auto"/>
        <w:left w:val="none" w:sz="0" w:space="0" w:color="auto"/>
        <w:bottom w:val="none" w:sz="0" w:space="0" w:color="auto"/>
        <w:right w:val="none" w:sz="0" w:space="0" w:color="auto"/>
      </w:divBdr>
    </w:div>
    <w:div w:id="488443711">
      <w:marLeft w:val="0"/>
      <w:marRight w:val="0"/>
      <w:marTop w:val="0"/>
      <w:marBottom w:val="0"/>
      <w:divBdr>
        <w:top w:val="none" w:sz="0" w:space="0" w:color="auto"/>
        <w:left w:val="none" w:sz="0" w:space="0" w:color="auto"/>
        <w:bottom w:val="none" w:sz="0" w:space="0" w:color="auto"/>
        <w:right w:val="none" w:sz="0" w:space="0" w:color="auto"/>
      </w:divBdr>
    </w:div>
    <w:div w:id="488443712">
      <w:marLeft w:val="0"/>
      <w:marRight w:val="0"/>
      <w:marTop w:val="0"/>
      <w:marBottom w:val="0"/>
      <w:divBdr>
        <w:top w:val="none" w:sz="0" w:space="0" w:color="auto"/>
        <w:left w:val="none" w:sz="0" w:space="0" w:color="auto"/>
        <w:bottom w:val="none" w:sz="0" w:space="0" w:color="auto"/>
        <w:right w:val="none" w:sz="0" w:space="0" w:color="auto"/>
      </w:divBdr>
    </w:div>
    <w:div w:id="488443713">
      <w:marLeft w:val="0"/>
      <w:marRight w:val="0"/>
      <w:marTop w:val="0"/>
      <w:marBottom w:val="0"/>
      <w:divBdr>
        <w:top w:val="none" w:sz="0" w:space="0" w:color="auto"/>
        <w:left w:val="none" w:sz="0" w:space="0" w:color="auto"/>
        <w:bottom w:val="none" w:sz="0" w:space="0" w:color="auto"/>
        <w:right w:val="none" w:sz="0" w:space="0" w:color="auto"/>
      </w:divBdr>
    </w:div>
    <w:div w:id="488443714">
      <w:marLeft w:val="0"/>
      <w:marRight w:val="0"/>
      <w:marTop w:val="0"/>
      <w:marBottom w:val="0"/>
      <w:divBdr>
        <w:top w:val="none" w:sz="0" w:space="0" w:color="auto"/>
        <w:left w:val="none" w:sz="0" w:space="0" w:color="auto"/>
        <w:bottom w:val="none" w:sz="0" w:space="0" w:color="auto"/>
        <w:right w:val="none" w:sz="0" w:space="0" w:color="auto"/>
      </w:divBdr>
    </w:div>
    <w:div w:id="488443715">
      <w:marLeft w:val="0"/>
      <w:marRight w:val="0"/>
      <w:marTop w:val="0"/>
      <w:marBottom w:val="0"/>
      <w:divBdr>
        <w:top w:val="none" w:sz="0" w:space="0" w:color="auto"/>
        <w:left w:val="none" w:sz="0" w:space="0" w:color="auto"/>
        <w:bottom w:val="none" w:sz="0" w:space="0" w:color="auto"/>
        <w:right w:val="none" w:sz="0" w:space="0" w:color="auto"/>
      </w:divBdr>
    </w:div>
    <w:div w:id="510071426">
      <w:bodyDiv w:val="1"/>
      <w:marLeft w:val="0"/>
      <w:marRight w:val="0"/>
      <w:marTop w:val="0"/>
      <w:marBottom w:val="0"/>
      <w:divBdr>
        <w:top w:val="none" w:sz="0" w:space="0" w:color="auto"/>
        <w:left w:val="none" w:sz="0" w:space="0" w:color="auto"/>
        <w:bottom w:val="none" w:sz="0" w:space="0" w:color="auto"/>
        <w:right w:val="none" w:sz="0" w:space="0" w:color="auto"/>
      </w:divBdr>
    </w:div>
    <w:div w:id="531655747">
      <w:bodyDiv w:val="1"/>
      <w:marLeft w:val="0"/>
      <w:marRight w:val="0"/>
      <w:marTop w:val="0"/>
      <w:marBottom w:val="0"/>
      <w:divBdr>
        <w:top w:val="none" w:sz="0" w:space="0" w:color="auto"/>
        <w:left w:val="none" w:sz="0" w:space="0" w:color="auto"/>
        <w:bottom w:val="none" w:sz="0" w:space="0" w:color="auto"/>
        <w:right w:val="none" w:sz="0" w:space="0" w:color="auto"/>
      </w:divBdr>
    </w:div>
    <w:div w:id="572669251">
      <w:bodyDiv w:val="1"/>
      <w:marLeft w:val="0"/>
      <w:marRight w:val="0"/>
      <w:marTop w:val="0"/>
      <w:marBottom w:val="0"/>
      <w:divBdr>
        <w:top w:val="none" w:sz="0" w:space="0" w:color="auto"/>
        <w:left w:val="none" w:sz="0" w:space="0" w:color="auto"/>
        <w:bottom w:val="none" w:sz="0" w:space="0" w:color="auto"/>
        <w:right w:val="none" w:sz="0" w:space="0" w:color="auto"/>
      </w:divBdr>
    </w:div>
    <w:div w:id="587036057">
      <w:bodyDiv w:val="1"/>
      <w:marLeft w:val="0"/>
      <w:marRight w:val="0"/>
      <w:marTop w:val="0"/>
      <w:marBottom w:val="0"/>
      <w:divBdr>
        <w:top w:val="none" w:sz="0" w:space="0" w:color="auto"/>
        <w:left w:val="none" w:sz="0" w:space="0" w:color="auto"/>
        <w:bottom w:val="none" w:sz="0" w:space="0" w:color="auto"/>
        <w:right w:val="none" w:sz="0" w:space="0" w:color="auto"/>
      </w:divBdr>
    </w:div>
    <w:div w:id="592934777">
      <w:bodyDiv w:val="1"/>
      <w:marLeft w:val="0"/>
      <w:marRight w:val="0"/>
      <w:marTop w:val="0"/>
      <w:marBottom w:val="0"/>
      <w:divBdr>
        <w:top w:val="none" w:sz="0" w:space="0" w:color="auto"/>
        <w:left w:val="none" w:sz="0" w:space="0" w:color="auto"/>
        <w:bottom w:val="none" w:sz="0" w:space="0" w:color="auto"/>
        <w:right w:val="none" w:sz="0" w:space="0" w:color="auto"/>
      </w:divBdr>
    </w:div>
    <w:div w:id="603268412">
      <w:bodyDiv w:val="1"/>
      <w:marLeft w:val="0"/>
      <w:marRight w:val="0"/>
      <w:marTop w:val="0"/>
      <w:marBottom w:val="0"/>
      <w:divBdr>
        <w:top w:val="none" w:sz="0" w:space="0" w:color="auto"/>
        <w:left w:val="none" w:sz="0" w:space="0" w:color="auto"/>
        <w:bottom w:val="none" w:sz="0" w:space="0" w:color="auto"/>
        <w:right w:val="none" w:sz="0" w:space="0" w:color="auto"/>
      </w:divBdr>
    </w:div>
    <w:div w:id="623072927">
      <w:bodyDiv w:val="1"/>
      <w:marLeft w:val="0"/>
      <w:marRight w:val="0"/>
      <w:marTop w:val="0"/>
      <w:marBottom w:val="0"/>
      <w:divBdr>
        <w:top w:val="none" w:sz="0" w:space="0" w:color="auto"/>
        <w:left w:val="none" w:sz="0" w:space="0" w:color="auto"/>
        <w:bottom w:val="none" w:sz="0" w:space="0" w:color="auto"/>
        <w:right w:val="none" w:sz="0" w:space="0" w:color="auto"/>
      </w:divBdr>
    </w:div>
    <w:div w:id="632061634">
      <w:bodyDiv w:val="1"/>
      <w:marLeft w:val="0"/>
      <w:marRight w:val="0"/>
      <w:marTop w:val="0"/>
      <w:marBottom w:val="0"/>
      <w:divBdr>
        <w:top w:val="none" w:sz="0" w:space="0" w:color="auto"/>
        <w:left w:val="none" w:sz="0" w:space="0" w:color="auto"/>
        <w:bottom w:val="none" w:sz="0" w:space="0" w:color="auto"/>
        <w:right w:val="none" w:sz="0" w:space="0" w:color="auto"/>
      </w:divBdr>
    </w:div>
    <w:div w:id="644043538">
      <w:bodyDiv w:val="1"/>
      <w:marLeft w:val="0"/>
      <w:marRight w:val="0"/>
      <w:marTop w:val="0"/>
      <w:marBottom w:val="0"/>
      <w:divBdr>
        <w:top w:val="none" w:sz="0" w:space="0" w:color="auto"/>
        <w:left w:val="none" w:sz="0" w:space="0" w:color="auto"/>
        <w:bottom w:val="none" w:sz="0" w:space="0" w:color="auto"/>
        <w:right w:val="none" w:sz="0" w:space="0" w:color="auto"/>
      </w:divBdr>
    </w:div>
    <w:div w:id="653144847">
      <w:bodyDiv w:val="1"/>
      <w:marLeft w:val="0"/>
      <w:marRight w:val="0"/>
      <w:marTop w:val="0"/>
      <w:marBottom w:val="0"/>
      <w:divBdr>
        <w:top w:val="none" w:sz="0" w:space="0" w:color="auto"/>
        <w:left w:val="none" w:sz="0" w:space="0" w:color="auto"/>
        <w:bottom w:val="none" w:sz="0" w:space="0" w:color="auto"/>
        <w:right w:val="none" w:sz="0" w:space="0" w:color="auto"/>
      </w:divBdr>
    </w:div>
    <w:div w:id="724185198">
      <w:bodyDiv w:val="1"/>
      <w:marLeft w:val="0"/>
      <w:marRight w:val="0"/>
      <w:marTop w:val="0"/>
      <w:marBottom w:val="0"/>
      <w:divBdr>
        <w:top w:val="none" w:sz="0" w:space="0" w:color="auto"/>
        <w:left w:val="none" w:sz="0" w:space="0" w:color="auto"/>
        <w:bottom w:val="none" w:sz="0" w:space="0" w:color="auto"/>
        <w:right w:val="none" w:sz="0" w:space="0" w:color="auto"/>
      </w:divBdr>
    </w:div>
    <w:div w:id="741872342">
      <w:bodyDiv w:val="1"/>
      <w:marLeft w:val="0"/>
      <w:marRight w:val="0"/>
      <w:marTop w:val="0"/>
      <w:marBottom w:val="0"/>
      <w:divBdr>
        <w:top w:val="none" w:sz="0" w:space="0" w:color="auto"/>
        <w:left w:val="none" w:sz="0" w:space="0" w:color="auto"/>
        <w:bottom w:val="none" w:sz="0" w:space="0" w:color="auto"/>
        <w:right w:val="none" w:sz="0" w:space="0" w:color="auto"/>
      </w:divBdr>
    </w:div>
    <w:div w:id="743070002">
      <w:bodyDiv w:val="1"/>
      <w:marLeft w:val="0"/>
      <w:marRight w:val="0"/>
      <w:marTop w:val="0"/>
      <w:marBottom w:val="0"/>
      <w:divBdr>
        <w:top w:val="none" w:sz="0" w:space="0" w:color="auto"/>
        <w:left w:val="none" w:sz="0" w:space="0" w:color="auto"/>
        <w:bottom w:val="none" w:sz="0" w:space="0" w:color="auto"/>
        <w:right w:val="none" w:sz="0" w:space="0" w:color="auto"/>
      </w:divBdr>
    </w:div>
    <w:div w:id="753743296">
      <w:bodyDiv w:val="1"/>
      <w:marLeft w:val="0"/>
      <w:marRight w:val="0"/>
      <w:marTop w:val="0"/>
      <w:marBottom w:val="0"/>
      <w:divBdr>
        <w:top w:val="none" w:sz="0" w:space="0" w:color="auto"/>
        <w:left w:val="none" w:sz="0" w:space="0" w:color="auto"/>
        <w:bottom w:val="none" w:sz="0" w:space="0" w:color="auto"/>
        <w:right w:val="none" w:sz="0" w:space="0" w:color="auto"/>
      </w:divBdr>
    </w:div>
    <w:div w:id="766509141">
      <w:bodyDiv w:val="1"/>
      <w:marLeft w:val="0"/>
      <w:marRight w:val="0"/>
      <w:marTop w:val="0"/>
      <w:marBottom w:val="0"/>
      <w:divBdr>
        <w:top w:val="none" w:sz="0" w:space="0" w:color="auto"/>
        <w:left w:val="none" w:sz="0" w:space="0" w:color="auto"/>
        <w:bottom w:val="none" w:sz="0" w:space="0" w:color="auto"/>
        <w:right w:val="none" w:sz="0" w:space="0" w:color="auto"/>
      </w:divBdr>
    </w:div>
    <w:div w:id="773747188">
      <w:bodyDiv w:val="1"/>
      <w:marLeft w:val="0"/>
      <w:marRight w:val="0"/>
      <w:marTop w:val="0"/>
      <w:marBottom w:val="0"/>
      <w:divBdr>
        <w:top w:val="none" w:sz="0" w:space="0" w:color="auto"/>
        <w:left w:val="none" w:sz="0" w:space="0" w:color="auto"/>
        <w:bottom w:val="none" w:sz="0" w:space="0" w:color="auto"/>
        <w:right w:val="none" w:sz="0" w:space="0" w:color="auto"/>
      </w:divBdr>
    </w:div>
    <w:div w:id="781921834">
      <w:bodyDiv w:val="1"/>
      <w:marLeft w:val="0"/>
      <w:marRight w:val="0"/>
      <w:marTop w:val="0"/>
      <w:marBottom w:val="0"/>
      <w:divBdr>
        <w:top w:val="none" w:sz="0" w:space="0" w:color="auto"/>
        <w:left w:val="none" w:sz="0" w:space="0" w:color="auto"/>
        <w:bottom w:val="none" w:sz="0" w:space="0" w:color="auto"/>
        <w:right w:val="none" w:sz="0" w:space="0" w:color="auto"/>
      </w:divBdr>
    </w:div>
    <w:div w:id="859512236">
      <w:bodyDiv w:val="1"/>
      <w:marLeft w:val="0"/>
      <w:marRight w:val="0"/>
      <w:marTop w:val="0"/>
      <w:marBottom w:val="0"/>
      <w:divBdr>
        <w:top w:val="none" w:sz="0" w:space="0" w:color="auto"/>
        <w:left w:val="none" w:sz="0" w:space="0" w:color="auto"/>
        <w:bottom w:val="none" w:sz="0" w:space="0" w:color="auto"/>
        <w:right w:val="none" w:sz="0" w:space="0" w:color="auto"/>
      </w:divBdr>
    </w:div>
    <w:div w:id="861164141">
      <w:bodyDiv w:val="1"/>
      <w:marLeft w:val="0"/>
      <w:marRight w:val="0"/>
      <w:marTop w:val="0"/>
      <w:marBottom w:val="0"/>
      <w:divBdr>
        <w:top w:val="none" w:sz="0" w:space="0" w:color="auto"/>
        <w:left w:val="none" w:sz="0" w:space="0" w:color="auto"/>
        <w:bottom w:val="none" w:sz="0" w:space="0" w:color="auto"/>
        <w:right w:val="none" w:sz="0" w:space="0" w:color="auto"/>
      </w:divBdr>
    </w:div>
    <w:div w:id="864564355">
      <w:bodyDiv w:val="1"/>
      <w:marLeft w:val="0"/>
      <w:marRight w:val="0"/>
      <w:marTop w:val="0"/>
      <w:marBottom w:val="0"/>
      <w:divBdr>
        <w:top w:val="none" w:sz="0" w:space="0" w:color="auto"/>
        <w:left w:val="none" w:sz="0" w:space="0" w:color="auto"/>
        <w:bottom w:val="none" w:sz="0" w:space="0" w:color="auto"/>
        <w:right w:val="none" w:sz="0" w:space="0" w:color="auto"/>
      </w:divBdr>
    </w:div>
    <w:div w:id="913122703">
      <w:bodyDiv w:val="1"/>
      <w:marLeft w:val="0"/>
      <w:marRight w:val="0"/>
      <w:marTop w:val="0"/>
      <w:marBottom w:val="0"/>
      <w:divBdr>
        <w:top w:val="none" w:sz="0" w:space="0" w:color="auto"/>
        <w:left w:val="none" w:sz="0" w:space="0" w:color="auto"/>
        <w:bottom w:val="none" w:sz="0" w:space="0" w:color="auto"/>
        <w:right w:val="none" w:sz="0" w:space="0" w:color="auto"/>
      </w:divBdr>
    </w:div>
    <w:div w:id="923688188">
      <w:bodyDiv w:val="1"/>
      <w:marLeft w:val="0"/>
      <w:marRight w:val="0"/>
      <w:marTop w:val="0"/>
      <w:marBottom w:val="0"/>
      <w:divBdr>
        <w:top w:val="none" w:sz="0" w:space="0" w:color="auto"/>
        <w:left w:val="none" w:sz="0" w:space="0" w:color="auto"/>
        <w:bottom w:val="none" w:sz="0" w:space="0" w:color="auto"/>
        <w:right w:val="none" w:sz="0" w:space="0" w:color="auto"/>
      </w:divBdr>
    </w:div>
    <w:div w:id="925917476">
      <w:bodyDiv w:val="1"/>
      <w:marLeft w:val="0"/>
      <w:marRight w:val="0"/>
      <w:marTop w:val="0"/>
      <w:marBottom w:val="0"/>
      <w:divBdr>
        <w:top w:val="none" w:sz="0" w:space="0" w:color="auto"/>
        <w:left w:val="none" w:sz="0" w:space="0" w:color="auto"/>
        <w:bottom w:val="none" w:sz="0" w:space="0" w:color="auto"/>
        <w:right w:val="none" w:sz="0" w:space="0" w:color="auto"/>
      </w:divBdr>
    </w:div>
    <w:div w:id="931209399">
      <w:bodyDiv w:val="1"/>
      <w:marLeft w:val="0"/>
      <w:marRight w:val="0"/>
      <w:marTop w:val="0"/>
      <w:marBottom w:val="0"/>
      <w:divBdr>
        <w:top w:val="none" w:sz="0" w:space="0" w:color="auto"/>
        <w:left w:val="none" w:sz="0" w:space="0" w:color="auto"/>
        <w:bottom w:val="none" w:sz="0" w:space="0" w:color="auto"/>
        <w:right w:val="none" w:sz="0" w:space="0" w:color="auto"/>
      </w:divBdr>
    </w:div>
    <w:div w:id="940989565">
      <w:bodyDiv w:val="1"/>
      <w:marLeft w:val="0"/>
      <w:marRight w:val="0"/>
      <w:marTop w:val="0"/>
      <w:marBottom w:val="0"/>
      <w:divBdr>
        <w:top w:val="none" w:sz="0" w:space="0" w:color="auto"/>
        <w:left w:val="none" w:sz="0" w:space="0" w:color="auto"/>
        <w:bottom w:val="none" w:sz="0" w:space="0" w:color="auto"/>
        <w:right w:val="none" w:sz="0" w:space="0" w:color="auto"/>
      </w:divBdr>
    </w:div>
    <w:div w:id="972370914">
      <w:bodyDiv w:val="1"/>
      <w:marLeft w:val="0"/>
      <w:marRight w:val="0"/>
      <w:marTop w:val="0"/>
      <w:marBottom w:val="0"/>
      <w:divBdr>
        <w:top w:val="none" w:sz="0" w:space="0" w:color="auto"/>
        <w:left w:val="none" w:sz="0" w:space="0" w:color="auto"/>
        <w:bottom w:val="none" w:sz="0" w:space="0" w:color="auto"/>
        <w:right w:val="none" w:sz="0" w:space="0" w:color="auto"/>
      </w:divBdr>
    </w:div>
    <w:div w:id="975523528">
      <w:bodyDiv w:val="1"/>
      <w:marLeft w:val="0"/>
      <w:marRight w:val="0"/>
      <w:marTop w:val="0"/>
      <w:marBottom w:val="0"/>
      <w:divBdr>
        <w:top w:val="none" w:sz="0" w:space="0" w:color="auto"/>
        <w:left w:val="none" w:sz="0" w:space="0" w:color="auto"/>
        <w:bottom w:val="none" w:sz="0" w:space="0" w:color="auto"/>
        <w:right w:val="none" w:sz="0" w:space="0" w:color="auto"/>
      </w:divBdr>
    </w:div>
    <w:div w:id="984285296">
      <w:bodyDiv w:val="1"/>
      <w:marLeft w:val="0"/>
      <w:marRight w:val="0"/>
      <w:marTop w:val="0"/>
      <w:marBottom w:val="0"/>
      <w:divBdr>
        <w:top w:val="none" w:sz="0" w:space="0" w:color="auto"/>
        <w:left w:val="none" w:sz="0" w:space="0" w:color="auto"/>
        <w:bottom w:val="none" w:sz="0" w:space="0" w:color="auto"/>
        <w:right w:val="none" w:sz="0" w:space="0" w:color="auto"/>
      </w:divBdr>
    </w:div>
    <w:div w:id="999429017">
      <w:bodyDiv w:val="1"/>
      <w:marLeft w:val="0"/>
      <w:marRight w:val="0"/>
      <w:marTop w:val="0"/>
      <w:marBottom w:val="0"/>
      <w:divBdr>
        <w:top w:val="none" w:sz="0" w:space="0" w:color="auto"/>
        <w:left w:val="none" w:sz="0" w:space="0" w:color="auto"/>
        <w:bottom w:val="none" w:sz="0" w:space="0" w:color="auto"/>
        <w:right w:val="none" w:sz="0" w:space="0" w:color="auto"/>
      </w:divBdr>
    </w:div>
    <w:div w:id="1029528121">
      <w:bodyDiv w:val="1"/>
      <w:marLeft w:val="0"/>
      <w:marRight w:val="0"/>
      <w:marTop w:val="0"/>
      <w:marBottom w:val="0"/>
      <w:divBdr>
        <w:top w:val="none" w:sz="0" w:space="0" w:color="auto"/>
        <w:left w:val="none" w:sz="0" w:space="0" w:color="auto"/>
        <w:bottom w:val="none" w:sz="0" w:space="0" w:color="auto"/>
        <w:right w:val="none" w:sz="0" w:space="0" w:color="auto"/>
      </w:divBdr>
    </w:div>
    <w:div w:id="1080755488">
      <w:bodyDiv w:val="1"/>
      <w:marLeft w:val="0"/>
      <w:marRight w:val="0"/>
      <w:marTop w:val="0"/>
      <w:marBottom w:val="0"/>
      <w:divBdr>
        <w:top w:val="none" w:sz="0" w:space="0" w:color="auto"/>
        <w:left w:val="none" w:sz="0" w:space="0" w:color="auto"/>
        <w:bottom w:val="none" w:sz="0" w:space="0" w:color="auto"/>
        <w:right w:val="none" w:sz="0" w:space="0" w:color="auto"/>
      </w:divBdr>
    </w:div>
    <w:div w:id="1081828281">
      <w:bodyDiv w:val="1"/>
      <w:marLeft w:val="0"/>
      <w:marRight w:val="0"/>
      <w:marTop w:val="0"/>
      <w:marBottom w:val="0"/>
      <w:divBdr>
        <w:top w:val="none" w:sz="0" w:space="0" w:color="auto"/>
        <w:left w:val="none" w:sz="0" w:space="0" w:color="auto"/>
        <w:bottom w:val="none" w:sz="0" w:space="0" w:color="auto"/>
        <w:right w:val="none" w:sz="0" w:space="0" w:color="auto"/>
      </w:divBdr>
    </w:div>
    <w:div w:id="1083263587">
      <w:bodyDiv w:val="1"/>
      <w:marLeft w:val="0"/>
      <w:marRight w:val="0"/>
      <w:marTop w:val="0"/>
      <w:marBottom w:val="0"/>
      <w:divBdr>
        <w:top w:val="none" w:sz="0" w:space="0" w:color="auto"/>
        <w:left w:val="none" w:sz="0" w:space="0" w:color="auto"/>
        <w:bottom w:val="none" w:sz="0" w:space="0" w:color="auto"/>
        <w:right w:val="none" w:sz="0" w:space="0" w:color="auto"/>
      </w:divBdr>
    </w:div>
    <w:div w:id="1116679704">
      <w:bodyDiv w:val="1"/>
      <w:marLeft w:val="0"/>
      <w:marRight w:val="0"/>
      <w:marTop w:val="0"/>
      <w:marBottom w:val="0"/>
      <w:divBdr>
        <w:top w:val="none" w:sz="0" w:space="0" w:color="auto"/>
        <w:left w:val="none" w:sz="0" w:space="0" w:color="auto"/>
        <w:bottom w:val="none" w:sz="0" w:space="0" w:color="auto"/>
        <w:right w:val="none" w:sz="0" w:space="0" w:color="auto"/>
      </w:divBdr>
    </w:div>
    <w:div w:id="1134448077">
      <w:bodyDiv w:val="1"/>
      <w:marLeft w:val="0"/>
      <w:marRight w:val="0"/>
      <w:marTop w:val="0"/>
      <w:marBottom w:val="0"/>
      <w:divBdr>
        <w:top w:val="none" w:sz="0" w:space="0" w:color="auto"/>
        <w:left w:val="none" w:sz="0" w:space="0" w:color="auto"/>
        <w:bottom w:val="none" w:sz="0" w:space="0" w:color="auto"/>
        <w:right w:val="none" w:sz="0" w:space="0" w:color="auto"/>
      </w:divBdr>
    </w:div>
    <w:div w:id="1151629487">
      <w:bodyDiv w:val="1"/>
      <w:marLeft w:val="0"/>
      <w:marRight w:val="0"/>
      <w:marTop w:val="0"/>
      <w:marBottom w:val="0"/>
      <w:divBdr>
        <w:top w:val="none" w:sz="0" w:space="0" w:color="auto"/>
        <w:left w:val="none" w:sz="0" w:space="0" w:color="auto"/>
        <w:bottom w:val="none" w:sz="0" w:space="0" w:color="auto"/>
        <w:right w:val="none" w:sz="0" w:space="0" w:color="auto"/>
      </w:divBdr>
    </w:div>
    <w:div w:id="1169447000">
      <w:bodyDiv w:val="1"/>
      <w:marLeft w:val="0"/>
      <w:marRight w:val="0"/>
      <w:marTop w:val="0"/>
      <w:marBottom w:val="0"/>
      <w:divBdr>
        <w:top w:val="none" w:sz="0" w:space="0" w:color="auto"/>
        <w:left w:val="none" w:sz="0" w:space="0" w:color="auto"/>
        <w:bottom w:val="none" w:sz="0" w:space="0" w:color="auto"/>
        <w:right w:val="none" w:sz="0" w:space="0" w:color="auto"/>
      </w:divBdr>
    </w:div>
    <w:div w:id="1186989259">
      <w:bodyDiv w:val="1"/>
      <w:marLeft w:val="0"/>
      <w:marRight w:val="0"/>
      <w:marTop w:val="0"/>
      <w:marBottom w:val="0"/>
      <w:divBdr>
        <w:top w:val="none" w:sz="0" w:space="0" w:color="auto"/>
        <w:left w:val="none" w:sz="0" w:space="0" w:color="auto"/>
        <w:bottom w:val="none" w:sz="0" w:space="0" w:color="auto"/>
        <w:right w:val="none" w:sz="0" w:space="0" w:color="auto"/>
      </w:divBdr>
    </w:div>
    <w:div w:id="1220630460">
      <w:bodyDiv w:val="1"/>
      <w:marLeft w:val="0"/>
      <w:marRight w:val="0"/>
      <w:marTop w:val="0"/>
      <w:marBottom w:val="0"/>
      <w:divBdr>
        <w:top w:val="none" w:sz="0" w:space="0" w:color="auto"/>
        <w:left w:val="none" w:sz="0" w:space="0" w:color="auto"/>
        <w:bottom w:val="none" w:sz="0" w:space="0" w:color="auto"/>
        <w:right w:val="none" w:sz="0" w:space="0" w:color="auto"/>
      </w:divBdr>
    </w:div>
    <w:div w:id="1221794628">
      <w:bodyDiv w:val="1"/>
      <w:marLeft w:val="0"/>
      <w:marRight w:val="0"/>
      <w:marTop w:val="0"/>
      <w:marBottom w:val="0"/>
      <w:divBdr>
        <w:top w:val="none" w:sz="0" w:space="0" w:color="auto"/>
        <w:left w:val="none" w:sz="0" w:space="0" w:color="auto"/>
        <w:bottom w:val="none" w:sz="0" w:space="0" w:color="auto"/>
        <w:right w:val="none" w:sz="0" w:space="0" w:color="auto"/>
      </w:divBdr>
    </w:div>
    <w:div w:id="1245652962">
      <w:bodyDiv w:val="1"/>
      <w:marLeft w:val="0"/>
      <w:marRight w:val="0"/>
      <w:marTop w:val="0"/>
      <w:marBottom w:val="0"/>
      <w:divBdr>
        <w:top w:val="none" w:sz="0" w:space="0" w:color="auto"/>
        <w:left w:val="none" w:sz="0" w:space="0" w:color="auto"/>
        <w:bottom w:val="none" w:sz="0" w:space="0" w:color="auto"/>
        <w:right w:val="none" w:sz="0" w:space="0" w:color="auto"/>
      </w:divBdr>
    </w:div>
    <w:div w:id="1247614833">
      <w:bodyDiv w:val="1"/>
      <w:marLeft w:val="0"/>
      <w:marRight w:val="0"/>
      <w:marTop w:val="0"/>
      <w:marBottom w:val="0"/>
      <w:divBdr>
        <w:top w:val="none" w:sz="0" w:space="0" w:color="auto"/>
        <w:left w:val="none" w:sz="0" w:space="0" w:color="auto"/>
        <w:bottom w:val="none" w:sz="0" w:space="0" w:color="auto"/>
        <w:right w:val="none" w:sz="0" w:space="0" w:color="auto"/>
      </w:divBdr>
    </w:div>
    <w:div w:id="1249264657">
      <w:bodyDiv w:val="1"/>
      <w:marLeft w:val="0"/>
      <w:marRight w:val="0"/>
      <w:marTop w:val="0"/>
      <w:marBottom w:val="0"/>
      <w:divBdr>
        <w:top w:val="none" w:sz="0" w:space="0" w:color="auto"/>
        <w:left w:val="none" w:sz="0" w:space="0" w:color="auto"/>
        <w:bottom w:val="none" w:sz="0" w:space="0" w:color="auto"/>
        <w:right w:val="none" w:sz="0" w:space="0" w:color="auto"/>
      </w:divBdr>
    </w:div>
    <w:div w:id="1263491477">
      <w:bodyDiv w:val="1"/>
      <w:marLeft w:val="0"/>
      <w:marRight w:val="0"/>
      <w:marTop w:val="0"/>
      <w:marBottom w:val="0"/>
      <w:divBdr>
        <w:top w:val="none" w:sz="0" w:space="0" w:color="auto"/>
        <w:left w:val="none" w:sz="0" w:space="0" w:color="auto"/>
        <w:bottom w:val="none" w:sz="0" w:space="0" w:color="auto"/>
        <w:right w:val="none" w:sz="0" w:space="0" w:color="auto"/>
      </w:divBdr>
    </w:div>
    <w:div w:id="1266814509">
      <w:bodyDiv w:val="1"/>
      <w:marLeft w:val="0"/>
      <w:marRight w:val="0"/>
      <w:marTop w:val="0"/>
      <w:marBottom w:val="0"/>
      <w:divBdr>
        <w:top w:val="none" w:sz="0" w:space="0" w:color="auto"/>
        <w:left w:val="none" w:sz="0" w:space="0" w:color="auto"/>
        <w:bottom w:val="none" w:sz="0" w:space="0" w:color="auto"/>
        <w:right w:val="none" w:sz="0" w:space="0" w:color="auto"/>
      </w:divBdr>
    </w:div>
    <w:div w:id="1273854631">
      <w:bodyDiv w:val="1"/>
      <w:marLeft w:val="0"/>
      <w:marRight w:val="0"/>
      <w:marTop w:val="0"/>
      <w:marBottom w:val="0"/>
      <w:divBdr>
        <w:top w:val="none" w:sz="0" w:space="0" w:color="auto"/>
        <w:left w:val="none" w:sz="0" w:space="0" w:color="auto"/>
        <w:bottom w:val="none" w:sz="0" w:space="0" w:color="auto"/>
        <w:right w:val="none" w:sz="0" w:space="0" w:color="auto"/>
      </w:divBdr>
    </w:div>
    <w:div w:id="1279097950">
      <w:bodyDiv w:val="1"/>
      <w:marLeft w:val="0"/>
      <w:marRight w:val="0"/>
      <w:marTop w:val="0"/>
      <w:marBottom w:val="0"/>
      <w:divBdr>
        <w:top w:val="none" w:sz="0" w:space="0" w:color="auto"/>
        <w:left w:val="none" w:sz="0" w:space="0" w:color="auto"/>
        <w:bottom w:val="none" w:sz="0" w:space="0" w:color="auto"/>
        <w:right w:val="none" w:sz="0" w:space="0" w:color="auto"/>
      </w:divBdr>
    </w:div>
    <w:div w:id="1285884143">
      <w:bodyDiv w:val="1"/>
      <w:marLeft w:val="0"/>
      <w:marRight w:val="0"/>
      <w:marTop w:val="0"/>
      <w:marBottom w:val="0"/>
      <w:divBdr>
        <w:top w:val="none" w:sz="0" w:space="0" w:color="auto"/>
        <w:left w:val="none" w:sz="0" w:space="0" w:color="auto"/>
        <w:bottom w:val="none" w:sz="0" w:space="0" w:color="auto"/>
        <w:right w:val="none" w:sz="0" w:space="0" w:color="auto"/>
      </w:divBdr>
    </w:div>
    <w:div w:id="1292441121">
      <w:bodyDiv w:val="1"/>
      <w:marLeft w:val="0"/>
      <w:marRight w:val="0"/>
      <w:marTop w:val="0"/>
      <w:marBottom w:val="0"/>
      <w:divBdr>
        <w:top w:val="none" w:sz="0" w:space="0" w:color="auto"/>
        <w:left w:val="none" w:sz="0" w:space="0" w:color="auto"/>
        <w:bottom w:val="none" w:sz="0" w:space="0" w:color="auto"/>
        <w:right w:val="none" w:sz="0" w:space="0" w:color="auto"/>
      </w:divBdr>
    </w:div>
    <w:div w:id="1293904465">
      <w:bodyDiv w:val="1"/>
      <w:marLeft w:val="0"/>
      <w:marRight w:val="0"/>
      <w:marTop w:val="0"/>
      <w:marBottom w:val="0"/>
      <w:divBdr>
        <w:top w:val="none" w:sz="0" w:space="0" w:color="auto"/>
        <w:left w:val="none" w:sz="0" w:space="0" w:color="auto"/>
        <w:bottom w:val="none" w:sz="0" w:space="0" w:color="auto"/>
        <w:right w:val="none" w:sz="0" w:space="0" w:color="auto"/>
      </w:divBdr>
    </w:div>
    <w:div w:id="1303657463">
      <w:bodyDiv w:val="1"/>
      <w:marLeft w:val="0"/>
      <w:marRight w:val="0"/>
      <w:marTop w:val="0"/>
      <w:marBottom w:val="0"/>
      <w:divBdr>
        <w:top w:val="none" w:sz="0" w:space="0" w:color="auto"/>
        <w:left w:val="none" w:sz="0" w:space="0" w:color="auto"/>
        <w:bottom w:val="none" w:sz="0" w:space="0" w:color="auto"/>
        <w:right w:val="none" w:sz="0" w:space="0" w:color="auto"/>
      </w:divBdr>
    </w:div>
    <w:div w:id="1320308954">
      <w:bodyDiv w:val="1"/>
      <w:marLeft w:val="0"/>
      <w:marRight w:val="0"/>
      <w:marTop w:val="0"/>
      <w:marBottom w:val="0"/>
      <w:divBdr>
        <w:top w:val="none" w:sz="0" w:space="0" w:color="auto"/>
        <w:left w:val="none" w:sz="0" w:space="0" w:color="auto"/>
        <w:bottom w:val="none" w:sz="0" w:space="0" w:color="auto"/>
        <w:right w:val="none" w:sz="0" w:space="0" w:color="auto"/>
      </w:divBdr>
    </w:div>
    <w:div w:id="1349285339">
      <w:bodyDiv w:val="1"/>
      <w:marLeft w:val="0"/>
      <w:marRight w:val="0"/>
      <w:marTop w:val="0"/>
      <w:marBottom w:val="0"/>
      <w:divBdr>
        <w:top w:val="none" w:sz="0" w:space="0" w:color="auto"/>
        <w:left w:val="none" w:sz="0" w:space="0" w:color="auto"/>
        <w:bottom w:val="none" w:sz="0" w:space="0" w:color="auto"/>
        <w:right w:val="none" w:sz="0" w:space="0" w:color="auto"/>
      </w:divBdr>
    </w:div>
    <w:div w:id="1357342117">
      <w:bodyDiv w:val="1"/>
      <w:marLeft w:val="0"/>
      <w:marRight w:val="0"/>
      <w:marTop w:val="0"/>
      <w:marBottom w:val="0"/>
      <w:divBdr>
        <w:top w:val="none" w:sz="0" w:space="0" w:color="auto"/>
        <w:left w:val="none" w:sz="0" w:space="0" w:color="auto"/>
        <w:bottom w:val="none" w:sz="0" w:space="0" w:color="auto"/>
        <w:right w:val="none" w:sz="0" w:space="0" w:color="auto"/>
      </w:divBdr>
    </w:div>
    <w:div w:id="1365329226">
      <w:bodyDiv w:val="1"/>
      <w:marLeft w:val="0"/>
      <w:marRight w:val="0"/>
      <w:marTop w:val="0"/>
      <w:marBottom w:val="0"/>
      <w:divBdr>
        <w:top w:val="none" w:sz="0" w:space="0" w:color="auto"/>
        <w:left w:val="none" w:sz="0" w:space="0" w:color="auto"/>
        <w:bottom w:val="none" w:sz="0" w:space="0" w:color="auto"/>
        <w:right w:val="none" w:sz="0" w:space="0" w:color="auto"/>
      </w:divBdr>
    </w:div>
    <w:div w:id="1368217615">
      <w:bodyDiv w:val="1"/>
      <w:marLeft w:val="0"/>
      <w:marRight w:val="0"/>
      <w:marTop w:val="0"/>
      <w:marBottom w:val="0"/>
      <w:divBdr>
        <w:top w:val="none" w:sz="0" w:space="0" w:color="auto"/>
        <w:left w:val="none" w:sz="0" w:space="0" w:color="auto"/>
        <w:bottom w:val="none" w:sz="0" w:space="0" w:color="auto"/>
        <w:right w:val="none" w:sz="0" w:space="0" w:color="auto"/>
      </w:divBdr>
    </w:div>
    <w:div w:id="1404647060">
      <w:bodyDiv w:val="1"/>
      <w:marLeft w:val="0"/>
      <w:marRight w:val="0"/>
      <w:marTop w:val="0"/>
      <w:marBottom w:val="0"/>
      <w:divBdr>
        <w:top w:val="none" w:sz="0" w:space="0" w:color="auto"/>
        <w:left w:val="none" w:sz="0" w:space="0" w:color="auto"/>
        <w:bottom w:val="none" w:sz="0" w:space="0" w:color="auto"/>
        <w:right w:val="none" w:sz="0" w:space="0" w:color="auto"/>
      </w:divBdr>
    </w:div>
    <w:div w:id="1429739541">
      <w:bodyDiv w:val="1"/>
      <w:marLeft w:val="0"/>
      <w:marRight w:val="0"/>
      <w:marTop w:val="0"/>
      <w:marBottom w:val="0"/>
      <w:divBdr>
        <w:top w:val="none" w:sz="0" w:space="0" w:color="auto"/>
        <w:left w:val="none" w:sz="0" w:space="0" w:color="auto"/>
        <w:bottom w:val="none" w:sz="0" w:space="0" w:color="auto"/>
        <w:right w:val="none" w:sz="0" w:space="0" w:color="auto"/>
      </w:divBdr>
    </w:div>
    <w:div w:id="1486507893">
      <w:bodyDiv w:val="1"/>
      <w:marLeft w:val="0"/>
      <w:marRight w:val="0"/>
      <w:marTop w:val="0"/>
      <w:marBottom w:val="0"/>
      <w:divBdr>
        <w:top w:val="none" w:sz="0" w:space="0" w:color="auto"/>
        <w:left w:val="none" w:sz="0" w:space="0" w:color="auto"/>
        <w:bottom w:val="none" w:sz="0" w:space="0" w:color="auto"/>
        <w:right w:val="none" w:sz="0" w:space="0" w:color="auto"/>
      </w:divBdr>
    </w:div>
    <w:div w:id="1490708259">
      <w:bodyDiv w:val="1"/>
      <w:marLeft w:val="0"/>
      <w:marRight w:val="0"/>
      <w:marTop w:val="0"/>
      <w:marBottom w:val="0"/>
      <w:divBdr>
        <w:top w:val="none" w:sz="0" w:space="0" w:color="auto"/>
        <w:left w:val="none" w:sz="0" w:space="0" w:color="auto"/>
        <w:bottom w:val="none" w:sz="0" w:space="0" w:color="auto"/>
        <w:right w:val="none" w:sz="0" w:space="0" w:color="auto"/>
      </w:divBdr>
    </w:div>
    <w:div w:id="1507557163">
      <w:bodyDiv w:val="1"/>
      <w:marLeft w:val="0"/>
      <w:marRight w:val="0"/>
      <w:marTop w:val="0"/>
      <w:marBottom w:val="0"/>
      <w:divBdr>
        <w:top w:val="none" w:sz="0" w:space="0" w:color="auto"/>
        <w:left w:val="none" w:sz="0" w:space="0" w:color="auto"/>
        <w:bottom w:val="none" w:sz="0" w:space="0" w:color="auto"/>
        <w:right w:val="none" w:sz="0" w:space="0" w:color="auto"/>
      </w:divBdr>
    </w:div>
    <w:div w:id="1530141314">
      <w:bodyDiv w:val="1"/>
      <w:marLeft w:val="0"/>
      <w:marRight w:val="0"/>
      <w:marTop w:val="0"/>
      <w:marBottom w:val="0"/>
      <w:divBdr>
        <w:top w:val="none" w:sz="0" w:space="0" w:color="auto"/>
        <w:left w:val="none" w:sz="0" w:space="0" w:color="auto"/>
        <w:bottom w:val="none" w:sz="0" w:space="0" w:color="auto"/>
        <w:right w:val="none" w:sz="0" w:space="0" w:color="auto"/>
      </w:divBdr>
    </w:div>
    <w:div w:id="1532257418">
      <w:bodyDiv w:val="1"/>
      <w:marLeft w:val="0"/>
      <w:marRight w:val="0"/>
      <w:marTop w:val="0"/>
      <w:marBottom w:val="0"/>
      <w:divBdr>
        <w:top w:val="none" w:sz="0" w:space="0" w:color="auto"/>
        <w:left w:val="none" w:sz="0" w:space="0" w:color="auto"/>
        <w:bottom w:val="none" w:sz="0" w:space="0" w:color="auto"/>
        <w:right w:val="none" w:sz="0" w:space="0" w:color="auto"/>
      </w:divBdr>
    </w:div>
    <w:div w:id="1546717973">
      <w:bodyDiv w:val="1"/>
      <w:marLeft w:val="0"/>
      <w:marRight w:val="0"/>
      <w:marTop w:val="0"/>
      <w:marBottom w:val="0"/>
      <w:divBdr>
        <w:top w:val="none" w:sz="0" w:space="0" w:color="auto"/>
        <w:left w:val="none" w:sz="0" w:space="0" w:color="auto"/>
        <w:bottom w:val="none" w:sz="0" w:space="0" w:color="auto"/>
        <w:right w:val="none" w:sz="0" w:space="0" w:color="auto"/>
      </w:divBdr>
    </w:div>
    <w:div w:id="1574585497">
      <w:bodyDiv w:val="1"/>
      <w:marLeft w:val="0"/>
      <w:marRight w:val="0"/>
      <w:marTop w:val="0"/>
      <w:marBottom w:val="0"/>
      <w:divBdr>
        <w:top w:val="none" w:sz="0" w:space="0" w:color="auto"/>
        <w:left w:val="none" w:sz="0" w:space="0" w:color="auto"/>
        <w:bottom w:val="none" w:sz="0" w:space="0" w:color="auto"/>
        <w:right w:val="none" w:sz="0" w:space="0" w:color="auto"/>
      </w:divBdr>
    </w:div>
    <w:div w:id="1598640365">
      <w:bodyDiv w:val="1"/>
      <w:marLeft w:val="0"/>
      <w:marRight w:val="0"/>
      <w:marTop w:val="0"/>
      <w:marBottom w:val="0"/>
      <w:divBdr>
        <w:top w:val="none" w:sz="0" w:space="0" w:color="auto"/>
        <w:left w:val="none" w:sz="0" w:space="0" w:color="auto"/>
        <w:bottom w:val="none" w:sz="0" w:space="0" w:color="auto"/>
        <w:right w:val="none" w:sz="0" w:space="0" w:color="auto"/>
      </w:divBdr>
    </w:div>
    <w:div w:id="1606618352">
      <w:bodyDiv w:val="1"/>
      <w:marLeft w:val="0"/>
      <w:marRight w:val="0"/>
      <w:marTop w:val="0"/>
      <w:marBottom w:val="0"/>
      <w:divBdr>
        <w:top w:val="none" w:sz="0" w:space="0" w:color="auto"/>
        <w:left w:val="none" w:sz="0" w:space="0" w:color="auto"/>
        <w:bottom w:val="none" w:sz="0" w:space="0" w:color="auto"/>
        <w:right w:val="none" w:sz="0" w:space="0" w:color="auto"/>
      </w:divBdr>
    </w:div>
    <w:div w:id="1660503688">
      <w:bodyDiv w:val="1"/>
      <w:marLeft w:val="0"/>
      <w:marRight w:val="0"/>
      <w:marTop w:val="0"/>
      <w:marBottom w:val="0"/>
      <w:divBdr>
        <w:top w:val="none" w:sz="0" w:space="0" w:color="auto"/>
        <w:left w:val="none" w:sz="0" w:space="0" w:color="auto"/>
        <w:bottom w:val="none" w:sz="0" w:space="0" w:color="auto"/>
        <w:right w:val="none" w:sz="0" w:space="0" w:color="auto"/>
      </w:divBdr>
    </w:div>
    <w:div w:id="1677420393">
      <w:bodyDiv w:val="1"/>
      <w:marLeft w:val="0"/>
      <w:marRight w:val="0"/>
      <w:marTop w:val="0"/>
      <w:marBottom w:val="0"/>
      <w:divBdr>
        <w:top w:val="none" w:sz="0" w:space="0" w:color="auto"/>
        <w:left w:val="none" w:sz="0" w:space="0" w:color="auto"/>
        <w:bottom w:val="none" w:sz="0" w:space="0" w:color="auto"/>
        <w:right w:val="none" w:sz="0" w:space="0" w:color="auto"/>
      </w:divBdr>
    </w:div>
    <w:div w:id="1680422668">
      <w:bodyDiv w:val="1"/>
      <w:marLeft w:val="0"/>
      <w:marRight w:val="0"/>
      <w:marTop w:val="0"/>
      <w:marBottom w:val="0"/>
      <w:divBdr>
        <w:top w:val="none" w:sz="0" w:space="0" w:color="auto"/>
        <w:left w:val="none" w:sz="0" w:space="0" w:color="auto"/>
        <w:bottom w:val="none" w:sz="0" w:space="0" w:color="auto"/>
        <w:right w:val="none" w:sz="0" w:space="0" w:color="auto"/>
      </w:divBdr>
    </w:div>
    <w:div w:id="1690253831">
      <w:bodyDiv w:val="1"/>
      <w:marLeft w:val="0"/>
      <w:marRight w:val="0"/>
      <w:marTop w:val="0"/>
      <w:marBottom w:val="0"/>
      <w:divBdr>
        <w:top w:val="none" w:sz="0" w:space="0" w:color="auto"/>
        <w:left w:val="none" w:sz="0" w:space="0" w:color="auto"/>
        <w:bottom w:val="none" w:sz="0" w:space="0" w:color="auto"/>
        <w:right w:val="none" w:sz="0" w:space="0" w:color="auto"/>
      </w:divBdr>
    </w:div>
    <w:div w:id="1700928616">
      <w:bodyDiv w:val="1"/>
      <w:marLeft w:val="0"/>
      <w:marRight w:val="0"/>
      <w:marTop w:val="0"/>
      <w:marBottom w:val="0"/>
      <w:divBdr>
        <w:top w:val="none" w:sz="0" w:space="0" w:color="auto"/>
        <w:left w:val="none" w:sz="0" w:space="0" w:color="auto"/>
        <w:bottom w:val="none" w:sz="0" w:space="0" w:color="auto"/>
        <w:right w:val="none" w:sz="0" w:space="0" w:color="auto"/>
      </w:divBdr>
    </w:div>
    <w:div w:id="1712530432">
      <w:bodyDiv w:val="1"/>
      <w:marLeft w:val="0"/>
      <w:marRight w:val="0"/>
      <w:marTop w:val="0"/>
      <w:marBottom w:val="0"/>
      <w:divBdr>
        <w:top w:val="none" w:sz="0" w:space="0" w:color="auto"/>
        <w:left w:val="none" w:sz="0" w:space="0" w:color="auto"/>
        <w:bottom w:val="none" w:sz="0" w:space="0" w:color="auto"/>
        <w:right w:val="none" w:sz="0" w:space="0" w:color="auto"/>
      </w:divBdr>
    </w:div>
    <w:div w:id="1719352609">
      <w:bodyDiv w:val="1"/>
      <w:marLeft w:val="0"/>
      <w:marRight w:val="0"/>
      <w:marTop w:val="0"/>
      <w:marBottom w:val="0"/>
      <w:divBdr>
        <w:top w:val="none" w:sz="0" w:space="0" w:color="auto"/>
        <w:left w:val="none" w:sz="0" w:space="0" w:color="auto"/>
        <w:bottom w:val="none" w:sz="0" w:space="0" w:color="auto"/>
        <w:right w:val="none" w:sz="0" w:space="0" w:color="auto"/>
      </w:divBdr>
    </w:div>
    <w:div w:id="1742829738">
      <w:bodyDiv w:val="1"/>
      <w:marLeft w:val="0"/>
      <w:marRight w:val="0"/>
      <w:marTop w:val="0"/>
      <w:marBottom w:val="0"/>
      <w:divBdr>
        <w:top w:val="none" w:sz="0" w:space="0" w:color="auto"/>
        <w:left w:val="none" w:sz="0" w:space="0" w:color="auto"/>
        <w:bottom w:val="none" w:sz="0" w:space="0" w:color="auto"/>
        <w:right w:val="none" w:sz="0" w:space="0" w:color="auto"/>
      </w:divBdr>
    </w:div>
    <w:div w:id="1765105102">
      <w:bodyDiv w:val="1"/>
      <w:marLeft w:val="0"/>
      <w:marRight w:val="0"/>
      <w:marTop w:val="0"/>
      <w:marBottom w:val="0"/>
      <w:divBdr>
        <w:top w:val="none" w:sz="0" w:space="0" w:color="auto"/>
        <w:left w:val="none" w:sz="0" w:space="0" w:color="auto"/>
        <w:bottom w:val="none" w:sz="0" w:space="0" w:color="auto"/>
        <w:right w:val="none" w:sz="0" w:space="0" w:color="auto"/>
      </w:divBdr>
    </w:div>
    <w:div w:id="1765571326">
      <w:bodyDiv w:val="1"/>
      <w:marLeft w:val="0"/>
      <w:marRight w:val="0"/>
      <w:marTop w:val="0"/>
      <w:marBottom w:val="0"/>
      <w:divBdr>
        <w:top w:val="none" w:sz="0" w:space="0" w:color="auto"/>
        <w:left w:val="none" w:sz="0" w:space="0" w:color="auto"/>
        <w:bottom w:val="none" w:sz="0" w:space="0" w:color="auto"/>
        <w:right w:val="none" w:sz="0" w:space="0" w:color="auto"/>
      </w:divBdr>
    </w:div>
    <w:div w:id="1784690556">
      <w:bodyDiv w:val="1"/>
      <w:marLeft w:val="0"/>
      <w:marRight w:val="0"/>
      <w:marTop w:val="0"/>
      <w:marBottom w:val="0"/>
      <w:divBdr>
        <w:top w:val="none" w:sz="0" w:space="0" w:color="auto"/>
        <w:left w:val="none" w:sz="0" w:space="0" w:color="auto"/>
        <w:bottom w:val="none" w:sz="0" w:space="0" w:color="auto"/>
        <w:right w:val="none" w:sz="0" w:space="0" w:color="auto"/>
      </w:divBdr>
    </w:div>
    <w:div w:id="1813522514">
      <w:bodyDiv w:val="1"/>
      <w:marLeft w:val="0"/>
      <w:marRight w:val="0"/>
      <w:marTop w:val="0"/>
      <w:marBottom w:val="0"/>
      <w:divBdr>
        <w:top w:val="none" w:sz="0" w:space="0" w:color="auto"/>
        <w:left w:val="none" w:sz="0" w:space="0" w:color="auto"/>
        <w:bottom w:val="none" w:sz="0" w:space="0" w:color="auto"/>
        <w:right w:val="none" w:sz="0" w:space="0" w:color="auto"/>
      </w:divBdr>
    </w:div>
    <w:div w:id="1833056819">
      <w:bodyDiv w:val="1"/>
      <w:marLeft w:val="0"/>
      <w:marRight w:val="0"/>
      <w:marTop w:val="0"/>
      <w:marBottom w:val="0"/>
      <w:divBdr>
        <w:top w:val="none" w:sz="0" w:space="0" w:color="auto"/>
        <w:left w:val="none" w:sz="0" w:space="0" w:color="auto"/>
        <w:bottom w:val="none" w:sz="0" w:space="0" w:color="auto"/>
        <w:right w:val="none" w:sz="0" w:space="0" w:color="auto"/>
      </w:divBdr>
    </w:div>
    <w:div w:id="1851792568">
      <w:bodyDiv w:val="1"/>
      <w:marLeft w:val="0"/>
      <w:marRight w:val="0"/>
      <w:marTop w:val="0"/>
      <w:marBottom w:val="0"/>
      <w:divBdr>
        <w:top w:val="none" w:sz="0" w:space="0" w:color="auto"/>
        <w:left w:val="none" w:sz="0" w:space="0" w:color="auto"/>
        <w:bottom w:val="none" w:sz="0" w:space="0" w:color="auto"/>
        <w:right w:val="none" w:sz="0" w:space="0" w:color="auto"/>
      </w:divBdr>
    </w:div>
    <w:div w:id="1855076118">
      <w:bodyDiv w:val="1"/>
      <w:marLeft w:val="0"/>
      <w:marRight w:val="0"/>
      <w:marTop w:val="0"/>
      <w:marBottom w:val="0"/>
      <w:divBdr>
        <w:top w:val="none" w:sz="0" w:space="0" w:color="auto"/>
        <w:left w:val="none" w:sz="0" w:space="0" w:color="auto"/>
        <w:bottom w:val="none" w:sz="0" w:space="0" w:color="auto"/>
        <w:right w:val="none" w:sz="0" w:space="0" w:color="auto"/>
      </w:divBdr>
    </w:div>
    <w:div w:id="1856264299">
      <w:bodyDiv w:val="1"/>
      <w:marLeft w:val="0"/>
      <w:marRight w:val="0"/>
      <w:marTop w:val="0"/>
      <w:marBottom w:val="0"/>
      <w:divBdr>
        <w:top w:val="none" w:sz="0" w:space="0" w:color="auto"/>
        <w:left w:val="none" w:sz="0" w:space="0" w:color="auto"/>
        <w:bottom w:val="none" w:sz="0" w:space="0" w:color="auto"/>
        <w:right w:val="none" w:sz="0" w:space="0" w:color="auto"/>
      </w:divBdr>
    </w:div>
    <w:div w:id="1857697393">
      <w:bodyDiv w:val="1"/>
      <w:marLeft w:val="0"/>
      <w:marRight w:val="0"/>
      <w:marTop w:val="0"/>
      <w:marBottom w:val="0"/>
      <w:divBdr>
        <w:top w:val="none" w:sz="0" w:space="0" w:color="auto"/>
        <w:left w:val="none" w:sz="0" w:space="0" w:color="auto"/>
        <w:bottom w:val="none" w:sz="0" w:space="0" w:color="auto"/>
        <w:right w:val="none" w:sz="0" w:space="0" w:color="auto"/>
      </w:divBdr>
    </w:div>
    <w:div w:id="1871382375">
      <w:bodyDiv w:val="1"/>
      <w:marLeft w:val="0"/>
      <w:marRight w:val="0"/>
      <w:marTop w:val="0"/>
      <w:marBottom w:val="0"/>
      <w:divBdr>
        <w:top w:val="none" w:sz="0" w:space="0" w:color="auto"/>
        <w:left w:val="none" w:sz="0" w:space="0" w:color="auto"/>
        <w:bottom w:val="none" w:sz="0" w:space="0" w:color="auto"/>
        <w:right w:val="none" w:sz="0" w:space="0" w:color="auto"/>
      </w:divBdr>
    </w:div>
    <w:div w:id="1906066762">
      <w:bodyDiv w:val="1"/>
      <w:marLeft w:val="0"/>
      <w:marRight w:val="0"/>
      <w:marTop w:val="0"/>
      <w:marBottom w:val="0"/>
      <w:divBdr>
        <w:top w:val="none" w:sz="0" w:space="0" w:color="auto"/>
        <w:left w:val="none" w:sz="0" w:space="0" w:color="auto"/>
        <w:bottom w:val="none" w:sz="0" w:space="0" w:color="auto"/>
        <w:right w:val="none" w:sz="0" w:space="0" w:color="auto"/>
      </w:divBdr>
    </w:div>
    <w:div w:id="1907496274">
      <w:bodyDiv w:val="1"/>
      <w:marLeft w:val="0"/>
      <w:marRight w:val="0"/>
      <w:marTop w:val="0"/>
      <w:marBottom w:val="0"/>
      <w:divBdr>
        <w:top w:val="none" w:sz="0" w:space="0" w:color="auto"/>
        <w:left w:val="none" w:sz="0" w:space="0" w:color="auto"/>
        <w:bottom w:val="none" w:sz="0" w:space="0" w:color="auto"/>
        <w:right w:val="none" w:sz="0" w:space="0" w:color="auto"/>
      </w:divBdr>
    </w:div>
    <w:div w:id="1907833213">
      <w:bodyDiv w:val="1"/>
      <w:marLeft w:val="0"/>
      <w:marRight w:val="0"/>
      <w:marTop w:val="0"/>
      <w:marBottom w:val="0"/>
      <w:divBdr>
        <w:top w:val="none" w:sz="0" w:space="0" w:color="auto"/>
        <w:left w:val="none" w:sz="0" w:space="0" w:color="auto"/>
        <w:bottom w:val="none" w:sz="0" w:space="0" w:color="auto"/>
        <w:right w:val="none" w:sz="0" w:space="0" w:color="auto"/>
      </w:divBdr>
    </w:div>
    <w:div w:id="1943297577">
      <w:bodyDiv w:val="1"/>
      <w:marLeft w:val="0"/>
      <w:marRight w:val="0"/>
      <w:marTop w:val="0"/>
      <w:marBottom w:val="0"/>
      <w:divBdr>
        <w:top w:val="none" w:sz="0" w:space="0" w:color="auto"/>
        <w:left w:val="none" w:sz="0" w:space="0" w:color="auto"/>
        <w:bottom w:val="none" w:sz="0" w:space="0" w:color="auto"/>
        <w:right w:val="none" w:sz="0" w:space="0" w:color="auto"/>
      </w:divBdr>
    </w:div>
    <w:div w:id="1947274203">
      <w:bodyDiv w:val="1"/>
      <w:marLeft w:val="0"/>
      <w:marRight w:val="0"/>
      <w:marTop w:val="0"/>
      <w:marBottom w:val="0"/>
      <w:divBdr>
        <w:top w:val="none" w:sz="0" w:space="0" w:color="auto"/>
        <w:left w:val="none" w:sz="0" w:space="0" w:color="auto"/>
        <w:bottom w:val="none" w:sz="0" w:space="0" w:color="auto"/>
        <w:right w:val="none" w:sz="0" w:space="0" w:color="auto"/>
      </w:divBdr>
    </w:div>
    <w:div w:id="1948928895">
      <w:bodyDiv w:val="1"/>
      <w:marLeft w:val="0"/>
      <w:marRight w:val="0"/>
      <w:marTop w:val="0"/>
      <w:marBottom w:val="0"/>
      <w:divBdr>
        <w:top w:val="none" w:sz="0" w:space="0" w:color="auto"/>
        <w:left w:val="none" w:sz="0" w:space="0" w:color="auto"/>
        <w:bottom w:val="none" w:sz="0" w:space="0" w:color="auto"/>
        <w:right w:val="none" w:sz="0" w:space="0" w:color="auto"/>
      </w:divBdr>
    </w:div>
    <w:div w:id="1967588696">
      <w:bodyDiv w:val="1"/>
      <w:marLeft w:val="0"/>
      <w:marRight w:val="0"/>
      <w:marTop w:val="0"/>
      <w:marBottom w:val="0"/>
      <w:divBdr>
        <w:top w:val="none" w:sz="0" w:space="0" w:color="auto"/>
        <w:left w:val="none" w:sz="0" w:space="0" w:color="auto"/>
        <w:bottom w:val="none" w:sz="0" w:space="0" w:color="auto"/>
        <w:right w:val="none" w:sz="0" w:space="0" w:color="auto"/>
      </w:divBdr>
    </w:div>
    <w:div w:id="1976138497">
      <w:bodyDiv w:val="1"/>
      <w:marLeft w:val="0"/>
      <w:marRight w:val="0"/>
      <w:marTop w:val="0"/>
      <w:marBottom w:val="0"/>
      <w:divBdr>
        <w:top w:val="none" w:sz="0" w:space="0" w:color="auto"/>
        <w:left w:val="none" w:sz="0" w:space="0" w:color="auto"/>
        <w:bottom w:val="none" w:sz="0" w:space="0" w:color="auto"/>
        <w:right w:val="none" w:sz="0" w:space="0" w:color="auto"/>
      </w:divBdr>
    </w:div>
    <w:div w:id="2008943327">
      <w:bodyDiv w:val="1"/>
      <w:marLeft w:val="0"/>
      <w:marRight w:val="0"/>
      <w:marTop w:val="0"/>
      <w:marBottom w:val="0"/>
      <w:divBdr>
        <w:top w:val="none" w:sz="0" w:space="0" w:color="auto"/>
        <w:left w:val="none" w:sz="0" w:space="0" w:color="auto"/>
        <w:bottom w:val="none" w:sz="0" w:space="0" w:color="auto"/>
        <w:right w:val="none" w:sz="0" w:space="0" w:color="auto"/>
      </w:divBdr>
    </w:div>
    <w:div w:id="2041785008">
      <w:bodyDiv w:val="1"/>
      <w:marLeft w:val="0"/>
      <w:marRight w:val="0"/>
      <w:marTop w:val="0"/>
      <w:marBottom w:val="0"/>
      <w:divBdr>
        <w:top w:val="none" w:sz="0" w:space="0" w:color="auto"/>
        <w:left w:val="none" w:sz="0" w:space="0" w:color="auto"/>
        <w:bottom w:val="none" w:sz="0" w:space="0" w:color="auto"/>
        <w:right w:val="none" w:sz="0" w:space="0" w:color="auto"/>
      </w:divBdr>
    </w:div>
    <w:div w:id="2093814683">
      <w:bodyDiv w:val="1"/>
      <w:marLeft w:val="0"/>
      <w:marRight w:val="0"/>
      <w:marTop w:val="0"/>
      <w:marBottom w:val="0"/>
      <w:divBdr>
        <w:top w:val="none" w:sz="0" w:space="0" w:color="auto"/>
        <w:left w:val="none" w:sz="0" w:space="0" w:color="auto"/>
        <w:bottom w:val="none" w:sz="0" w:space="0" w:color="auto"/>
        <w:right w:val="none" w:sz="0" w:space="0" w:color="auto"/>
      </w:divBdr>
    </w:div>
    <w:div w:id="2109227730">
      <w:bodyDiv w:val="1"/>
      <w:marLeft w:val="0"/>
      <w:marRight w:val="0"/>
      <w:marTop w:val="0"/>
      <w:marBottom w:val="0"/>
      <w:divBdr>
        <w:top w:val="none" w:sz="0" w:space="0" w:color="auto"/>
        <w:left w:val="none" w:sz="0" w:space="0" w:color="auto"/>
        <w:bottom w:val="none" w:sz="0" w:space="0" w:color="auto"/>
        <w:right w:val="none" w:sz="0" w:space="0" w:color="auto"/>
      </w:divBdr>
    </w:div>
    <w:div w:id="2131514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chart" Target="charts/chart2.xml"/><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chart" Target="charts/chart1.xml"/><Relationship Id="rId25" Type="http://schemas.openxmlformats.org/officeDocument/2006/relationships/image" Target="media/image14.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chart" Target="charts/chart4.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3.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chart" Target="charts/chart3.xml"/><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footer" Target="footer2.xml"/><Relationship Id="rId8"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8.emf"/></Relationships>
</file>

<file path=word/_rels/footnotes.xml.rels><?xml version="1.0" encoding="UTF-8" standalone="yes"?>
<Relationships xmlns="http://schemas.openxmlformats.org/package/2006/relationships"><Relationship Id="rId3" Type="http://schemas.openxmlformats.org/officeDocument/2006/relationships/hyperlink" Target="https://fond.egt.ee/fond/" TargetMode="External"/><Relationship Id="rId2" Type="http://schemas.openxmlformats.org/officeDocument/2006/relationships/hyperlink" Target="https://gis.tallinn.ee/kaardiarhiiv/" TargetMode="External"/><Relationship Id="rId1" Type="http://schemas.openxmlformats.org/officeDocument/2006/relationships/hyperlink" Target="https://geoportaal.maaamet.ee/est/teenused/wms-wfs-wcs-teenused-p65.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charts/_rels/chart1.xml.rels><?xml version="1.0" encoding="UTF-8" standalone="yes"?>
<Relationships xmlns="http://schemas.openxmlformats.org/package/2006/relationships"><Relationship Id="rId3" Type="http://schemas.openxmlformats.org/officeDocument/2006/relationships/oleObject" Target="file:///\\10.0.10.32\Share\Upload\IPT\t&#246;&#246;d\24-09-1897%20Kakum&#228;e%20varing\sabine\1897_Tabelid.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0.0.10.32\Share\Upload\IPT\t&#246;&#246;d\24-09-1897%20Kakum&#228;e%20varing\sabine\1897_Tabeli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10.0.10.32\Share\Upload\IPT\t&#246;&#246;d\24-09-1897%20Kakum&#228;e%20varing\sabine\1897_Tabeli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10.0.10.32\Share\Upload\IPT\t&#246;&#246;d\24-09-1897%20Kakum&#228;e%20varing\sabine\1897_Tabeli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710548927359037"/>
          <c:y val="4.8135054546753084E-2"/>
          <c:w val="0.79518525300616494"/>
          <c:h val="0.79589156824146989"/>
        </c:manualLayout>
      </c:layout>
      <c:scatterChart>
        <c:scatterStyle val="lineMarker"/>
        <c:varyColors val="0"/>
        <c:ser>
          <c:idx val="1"/>
          <c:order val="0"/>
          <c:tx>
            <c:strRef>
              <c:f>'Kiht 4A'!$A$1</c:f>
              <c:strCache>
                <c:ptCount val="1"/>
                <c:pt idx="0">
                  <c:v>Kiht 4A</c:v>
                </c:pt>
              </c:strCache>
            </c:strRef>
          </c:tx>
          <c:spPr>
            <a:ln w="25400" cap="rnd">
              <a:noFill/>
              <a:round/>
            </a:ln>
            <a:effectLst/>
          </c:spPr>
          <c:marker>
            <c:symbol val="circle"/>
            <c:size val="4"/>
            <c:spPr>
              <a:solidFill>
                <a:schemeClr val="accent2"/>
              </a:solidFill>
              <a:ln w="9525">
                <a:solidFill>
                  <a:schemeClr val="accent2"/>
                </a:solidFill>
              </a:ln>
              <a:effectLst/>
            </c:spPr>
          </c:marker>
          <c:trendline>
            <c:spPr>
              <a:ln w="12700" cap="rnd">
                <a:solidFill>
                  <a:schemeClr val="accent2"/>
                </a:solidFill>
                <a:prstDash val="sysDash"/>
              </a:ln>
              <a:effectLst/>
            </c:spPr>
            <c:trendlineType val="linear"/>
            <c:dispRSqr val="0"/>
            <c:dispEq val="1"/>
            <c:trendlineLbl>
              <c:layout>
                <c:manualLayout>
                  <c:x val="-0.11257558578987151"/>
                  <c:y val="4.3355727323075438E-2"/>
                </c:manualLayout>
              </c:layout>
              <c:numFmt formatCode="General" sourceLinked="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trendlineLbl>
          </c:trendline>
          <c:xVal>
            <c:numRef>
              <c:f>'Kiht 4A'!$A$2:$A$52</c:f>
              <c:numCache>
                <c:formatCode>General</c:formatCode>
                <c:ptCount val="51"/>
                <c:pt idx="0">
                  <c:v>-7.7267799999999998</c:v>
                </c:pt>
                <c:pt idx="1">
                  <c:v>1.1877599999999999</c:v>
                </c:pt>
                <c:pt idx="2">
                  <c:v>10.1023</c:v>
                </c:pt>
                <c:pt idx="3">
                  <c:v>19.0168</c:v>
                </c:pt>
                <c:pt idx="4">
                  <c:v>27.9314</c:v>
                </c:pt>
                <c:pt idx="5">
                  <c:v>36.8459</c:v>
                </c:pt>
                <c:pt idx="6">
                  <c:v>45.760399999999997</c:v>
                </c:pt>
                <c:pt idx="7">
                  <c:v>54.674999999999997</c:v>
                </c:pt>
                <c:pt idx="8">
                  <c:v>63.589500000000001</c:v>
                </c:pt>
                <c:pt idx="9">
                  <c:v>72.504099999999994</c:v>
                </c:pt>
                <c:pt idx="10">
                  <c:v>81.418599999999998</c:v>
                </c:pt>
                <c:pt idx="11">
                  <c:v>90.333100000000002</c:v>
                </c:pt>
                <c:pt idx="12">
                  <c:v>99.247699999999995</c:v>
                </c:pt>
                <c:pt idx="13">
                  <c:v>108.16200000000001</c:v>
                </c:pt>
                <c:pt idx="14">
                  <c:v>117.077</c:v>
                </c:pt>
                <c:pt idx="15">
                  <c:v>125.991</c:v>
                </c:pt>
                <c:pt idx="16">
                  <c:v>134.90600000000001</c:v>
                </c:pt>
                <c:pt idx="17">
                  <c:v>143.82</c:v>
                </c:pt>
                <c:pt idx="18">
                  <c:v>152.73500000000001</c:v>
                </c:pt>
                <c:pt idx="19">
                  <c:v>161.649</c:v>
                </c:pt>
                <c:pt idx="20">
                  <c:v>170.56399999999999</c:v>
                </c:pt>
                <c:pt idx="21">
                  <c:v>179.47900000000001</c:v>
                </c:pt>
                <c:pt idx="22">
                  <c:v>188.393</c:v>
                </c:pt>
                <c:pt idx="23">
                  <c:v>197.30799999999999</c:v>
                </c:pt>
                <c:pt idx="24">
                  <c:v>206.22200000000001</c:v>
                </c:pt>
                <c:pt idx="25">
                  <c:v>215.137</c:v>
                </c:pt>
                <c:pt idx="26">
                  <c:v>224.05099999999999</c:v>
                </c:pt>
                <c:pt idx="27">
                  <c:v>232.96600000000001</c:v>
                </c:pt>
                <c:pt idx="28">
                  <c:v>241.88</c:v>
                </c:pt>
                <c:pt idx="29">
                  <c:v>250.79499999999999</c:v>
                </c:pt>
                <c:pt idx="30">
                  <c:v>259.709</c:v>
                </c:pt>
                <c:pt idx="31">
                  <c:v>268.62400000000002</c:v>
                </c:pt>
                <c:pt idx="32">
                  <c:v>277.53800000000001</c:v>
                </c:pt>
                <c:pt idx="33">
                  <c:v>286.45299999999997</c:v>
                </c:pt>
                <c:pt idx="34">
                  <c:v>295.36700000000002</c:v>
                </c:pt>
                <c:pt idx="35">
                  <c:v>304.28199999999998</c:v>
                </c:pt>
                <c:pt idx="36">
                  <c:v>313.197</c:v>
                </c:pt>
                <c:pt idx="37">
                  <c:v>322.11099999999999</c:v>
                </c:pt>
                <c:pt idx="38">
                  <c:v>331.02600000000001</c:v>
                </c:pt>
                <c:pt idx="39">
                  <c:v>339.94</c:v>
                </c:pt>
                <c:pt idx="40">
                  <c:v>348.85500000000002</c:v>
                </c:pt>
                <c:pt idx="41">
                  <c:v>357.76900000000001</c:v>
                </c:pt>
                <c:pt idx="42">
                  <c:v>366.68400000000003</c:v>
                </c:pt>
                <c:pt idx="43">
                  <c:v>375.59800000000001</c:v>
                </c:pt>
                <c:pt idx="44">
                  <c:v>384.51299999999998</c:v>
                </c:pt>
                <c:pt idx="45">
                  <c:v>393.42700000000002</c:v>
                </c:pt>
                <c:pt idx="46">
                  <c:v>402.34199999999998</c:v>
                </c:pt>
                <c:pt idx="47">
                  <c:v>411.25599999999997</c:v>
                </c:pt>
                <c:pt idx="48">
                  <c:v>420.17099999999999</c:v>
                </c:pt>
                <c:pt idx="49">
                  <c:v>429.08600000000001</c:v>
                </c:pt>
                <c:pt idx="50">
                  <c:v>438</c:v>
                </c:pt>
              </c:numCache>
            </c:numRef>
          </c:xVal>
          <c:yVal>
            <c:numRef>
              <c:f>'Kiht 4A'!$B$2:$B$52</c:f>
              <c:numCache>
                <c:formatCode>General</c:formatCode>
                <c:ptCount val="51"/>
                <c:pt idx="0">
                  <c:v>0</c:v>
                </c:pt>
                <c:pt idx="1">
                  <c:v>33.857799999999997</c:v>
                </c:pt>
                <c:pt idx="2">
                  <c:v>56.9283</c:v>
                </c:pt>
                <c:pt idx="3">
                  <c:v>77.073400000000007</c:v>
                </c:pt>
                <c:pt idx="4" formatCode="0.00">
                  <c:v>92</c:v>
                </c:pt>
                <c:pt idx="5">
                  <c:v>112.74299999999999</c:v>
                </c:pt>
                <c:pt idx="6">
                  <c:v>129.08099999999999</c:v>
                </c:pt>
                <c:pt idx="7">
                  <c:v>144.69900000000001</c:v>
                </c:pt>
                <c:pt idx="8">
                  <c:v>159.72200000000001</c:v>
                </c:pt>
                <c:pt idx="9">
                  <c:v>174.24100000000001</c:v>
                </c:pt>
                <c:pt idx="10">
                  <c:v>188.32300000000001</c:v>
                </c:pt>
                <c:pt idx="11">
                  <c:v>202.02</c:v>
                </c:pt>
                <c:pt idx="12">
                  <c:v>215.376</c:v>
                </c:pt>
                <c:pt idx="13">
                  <c:v>228.42500000000001</c:v>
                </c:pt>
                <c:pt idx="14">
                  <c:v>241.19499999999999</c:v>
                </c:pt>
                <c:pt idx="15">
                  <c:v>253.71100000000001</c:v>
                </c:pt>
                <c:pt idx="16">
                  <c:v>265.99200000000002</c:v>
                </c:pt>
                <c:pt idx="17">
                  <c:v>278.05700000000002</c:v>
                </c:pt>
                <c:pt idx="18">
                  <c:v>289.92200000000003</c:v>
                </c:pt>
                <c:pt idx="19">
                  <c:v>301.59800000000001</c:v>
                </c:pt>
                <c:pt idx="20">
                  <c:v>313.10000000000002</c:v>
                </c:pt>
                <c:pt idx="21">
                  <c:v>324.43599999999998</c:v>
                </c:pt>
                <c:pt idx="22">
                  <c:v>335.61799999999999</c:v>
                </c:pt>
                <c:pt idx="23">
                  <c:v>346.65199999999999</c:v>
                </c:pt>
                <c:pt idx="24">
                  <c:v>357.548</c:v>
                </c:pt>
                <c:pt idx="25">
                  <c:v>368.31099999999998</c:v>
                </c:pt>
                <c:pt idx="26">
                  <c:v>378.94900000000001</c:v>
                </c:pt>
                <c:pt idx="27">
                  <c:v>389.46699999999998</c:v>
                </c:pt>
                <c:pt idx="28">
                  <c:v>399.87</c:v>
                </c:pt>
                <c:pt idx="29">
                  <c:v>410.16500000000002</c:v>
                </c:pt>
                <c:pt idx="30">
                  <c:v>420.35399999999998</c:v>
                </c:pt>
                <c:pt idx="31">
                  <c:v>430.44200000000001</c:v>
                </c:pt>
                <c:pt idx="32">
                  <c:v>440.43400000000003</c:v>
                </c:pt>
                <c:pt idx="33">
                  <c:v>450.33300000000003</c:v>
                </c:pt>
                <c:pt idx="34">
                  <c:v>460.14299999999997</c:v>
                </c:pt>
                <c:pt idx="35">
                  <c:v>469.86500000000001</c:v>
                </c:pt>
                <c:pt idx="36">
                  <c:v>479.505</c:v>
                </c:pt>
                <c:pt idx="37">
                  <c:v>489.06400000000002</c:v>
                </c:pt>
                <c:pt idx="38">
                  <c:v>498.54500000000002</c:v>
                </c:pt>
                <c:pt idx="39">
                  <c:v>507.95</c:v>
                </c:pt>
                <c:pt idx="40">
                  <c:v>517.28200000000004</c:v>
                </c:pt>
                <c:pt idx="41">
                  <c:v>526.54300000000001</c:v>
                </c:pt>
                <c:pt idx="42">
                  <c:v>535.73599999999999</c:v>
                </c:pt>
                <c:pt idx="43">
                  <c:v>544.86199999999997</c:v>
                </c:pt>
                <c:pt idx="44">
                  <c:v>553.92200000000003</c:v>
                </c:pt>
                <c:pt idx="45">
                  <c:v>562.91999999999996</c:v>
                </c:pt>
                <c:pt idx="46">
                  <c:v>571.85599999999999</c:v>
                </c:pt>
                <c:pt idx="47">
                  <c:v>580.73199999999997</c:v>
                </c:pt>
                <c:pt idx="48">
                  <c:v>589.54999999999995</c:v>
                </c:pt>
                <c:pt idx="49">
                  <c:v>598.31200000000001</c:v>
                </c:pt>
                <c:pt idx="50">
                  <c:v>607.01700000000005</c:v>
                </c:pt>
              </c:numCache>
            </c:numRef>
          </c:yVal>
          <c:smooth val="0"/>
          <c:extLst>
            <c:ext xmlns:c16="http://schemas.microsoft.com/office/drawing/2014/chart" uri="{C3380CC4-5D6E-409C-BE32-E72D297353CC}">
              <c16:uniqueId val="{00000001-86CC-4ABD-8C07-E54A14D4C06E}"/>
            </c:ext>
          </c:extLst>
        </c:ser>
        <c:dLbls>
          <c:showLegendKey val="0"/>
          <c:showVal val="0"/>
          <c:showCatName val="0"/>
          <c:showSerName val="0"/>
          <c:showPercent val="0"/>
          <c:showBubbleSize val="0"/>
        </c:dLbls>
        <c:axId val="996847359"/>
        <c:axId val="996847839"/>
      </c:scatterChart>
      <c:valAx>
        <c:axId val="99684735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t-EE">
                    <a:solidFill>
                      <a:schemeClr val="tx1"/>
                    </a:solidFill>
                  </a:rPr>
                  <a:t>Vertikaalpinge, kPa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t-EE"/>
            </a:p>
          </c:txPr>
        </c:title>
        <c:numFmt formatCode="0" sourceLinked="0"/>
        <c:majorTickMark val="out"/>
        <c:minorTickMark val="none"/>
        <c:tickLblPos val="nextTo"/>
        <c:spPr>
          <a:noFill/>
          <a:ln w="9525" cap="flat" cmpd="sng" algn="ctr">
            <a:solidFill>
              <a:schemeClr val="tx1">
                <a:lumMod val="25000"/>
                <a:lumOff val="75000"/>
                <a:alpha val="0"/>
              </a:schemeClr>
            </a:solidFill>
            <a:round/>
          </a:ln>
          <a:effectLst/>
        </c:spPr>
        <c:txPr>
          <a:bodyPr rot="-60000000" spcFirstLastPara="1" vertOverflow="ellipsis" vert="horz" wrap="square" anchor="t" anchorCtr="0"/>
          <a:lstStyle/>
          <a:p>
            <a:pPr>
              <a:defRPr sz="900" b="0" i="0" u="none" strike="noStrike" kern="1200" baseline="0">
                <a:solidFill>
                  <a:schemeClr val="tx1"/>
                </a:solidFill>
                <a:latin typeface="+mn-lt"/>
                <a:ea typeface="+mn-ea"/>
                <a:cs typeface="+mn-cs"/>
              </a:defRPr>
            </a:pPr>
            <a:endParaRPr lang="et-EE"/>
          </a:p>
        </c:txPr>
        <c:crossAx val="996847839"/>
        <c:crosses val="autoZero"/>
        <c:crossBetween val="midCat"/>
      </c:valAx>
      <c:valAx>
        <c:axId val="9968478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t-EE">
                    <a:solidFill>
                      <a:schemeClr val="tx1"/>
                    </a:solidFill>
                  </a:rPr>
                  <a:t>Nihketugevus, kPa</a:t>
                </a:r>
              </a:p>
            </c:rich>
          </c:tx>
          <c:layout>
            <c:manualLayout>
              <c:xMode val="edge"/>
              <c:yMode val="edge"/>
              <c:x val="6.7560651519633405E-2"/>
              <c:y val="0.235807496719160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t-EE"/>
            </a:p>
          </c:txPr>
        </c:title>
        <c:numFmt formatCode="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t-EE"/>
          </a:p>
        </c:txPr>
        <c:crossAx val="996847359"/>
        <c:crosses val="autoZero"/>
        <c:crossBetween val="midCat"/>
      </c:valAx>
      <c:spPr>
        <a:noFill/>
        <a:ln>
          <a:solidFill>
            <a:schemeClr val="tx1"/>
          </a:solidFill>
        </a:ln>
        <a:effectLst/>
      </c:spPr>
    </c:plotArea>
    <c:legend>
      <c:legendPos val="r"/>
      <c:layout>
        <c:manualLayout>
          <c:xMode val="edge"/>
          <c:yMode val="edge"/>
          <c:x val="0.7330891778062627"/>
          <c:y val="0.67843255755392196"/>
          <c:w val="0.21527361852577018"/>
          <c:h val="0.14192211213450714"/>
        </c:manualLayout>
      </c:layout>
      <c:overlay val="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t-E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85235649891588"/>
          <c:y val="4.2937511598928925E-2"/>
          <c:w val="0.7824513066301495"/>
          <c:h val="0.80160181731669511"/>
        </c:manualLayout>
      </c:layout>
      <c:scatterChart>
        <c:scatterStyle val="lineMarker"/>
        <c:varyColors val="0"/>
        <c:ser>
          <c:idx val="0"/>
          <c:order val="0"/>
          <c:tx>
            <c:strRef>
              <c:f>'Kiht 4B'!$A$1</c:f>
              <c:strCache>
                <c:ptCount val="1"/>
                <c:pt idx="0">
                  <c:v>Kiht 4B</c:v>
                </c:pt>
              </c:strCache>
            </c:strRef>
          </c:tx>
          <c:spPr>
            <a:ln w="25400" cap="rnd">
              <a:noFill/>
              <a:round/>
            </a:ln>
            <a:effectLst/>
          </c:spPr>
          <c:marker>
            <c:symbol val="circle"/>
            <c:size val="4"/>
            <c:spPr>
              <a:solidFill>
                <a:schemeClr val="accent1"/>
              </a:solidFill>
              <a:ln w="9525">
                <a:solidFill>
                  <a:schemeClr val="accent1"/>
                </a:solidFill>
              </a:ln>
              <a:effectLst/>
            </c:spPr>
          </c:marker>
          <c:trendline>
            <c:spPr>
              <a:ln w="12700" cap="rnd">
                <a:solidFill>
                  <a:schemeClr val="accent1"/>
                </a:solidFill>
                <a:prstDash val="sysDash"/>
              </a:ln>
              <a:effectLst/>
            </c:spPr>
            <c:trendlineType val="linear"/>
            <c:dispRSqr val="0"/>
            <c:dispEq val="1"/>
            <c:trendlineLbl>
              <c:layout>
                <c:manualLayout>
                  <c:x val="-0.14813009243409792"/>
                  <c:y val="7.209510575883897E-2"/>
                </c:manualLayout>
              </c:layout>
              <c:numFmt formatCode="General" sourceLinked="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trendlineLbl>
          </c:trendline>
          <c:xVal>
            <c:numRef>
              <c:f>'Kiht 4B'!$A$2:$A$52</c:f>
              <c:numCache>
                <c:formatCode>0.0000</c:formatCode>
                <c:ptCount val="51"/>
                <c:pt idx="0">
                  <c:v>-62.117899999999999</c:v>
                </c:pt>
                <c:pt idx="1">
                  <c:v>-52.355600000000003</c:v>
                </c:pt>
                <c:pt idx="2">
                  <c:v>-42.593200000000003</c:v>
                </c:pt>
                <c:pt idx="3">
                  <c:v>-32.830800000000004</c:v>
                </c:pt>
                <c:pt idx="4">
                  <c:v>-23.0684</c:v>
                </c:pt>
                <c:pt idx="5">
                  <c:v>-13.306100000000001</c:v>
                </c:pt>
                <c:pt idx="6">
                  <c:v>-3.5437099999999999</c:v>
                </c:pt>
                <c:pt idx="7">
                  <c:v>6.2186599999999999</c:v>
                </c:pt>
                <c:pt idx="8">
                  <c:v>15.981</c:v>
                </c:pt>
                <c:pt idx="9">
                  <c:v>25.743400000000001</c:v>
                </c:pt>
                <c:pt idx="10">
                  <c:v>35.505800000000001</c:v>
                </c:pt>
                <c:pt idx="11">
                  <c:v>45.268099999999997</c:v>
                </c:pt>
                <c:pt idx="12">
                  <c:v>55.030500000000004</c:v>
                </c:pt>
                <c:pt idx="13">
                  <c:v>64.792900000000003</c:v>
                </c:pt>
                <c:pt idx="14">
                  <c:v>74.555300000000003</c:v>
                </c:pt>
                <c:pt idx="15">
                  <c:v>84.317599999999999</c:v>
                </c:pt>
                <c:pt idx="16">
                  <c:v>94.08</c:v>
                </c:pt>
                <c:pt idx="17">
                  <c:v>103.842</c:v>
                </c:pt>
                <c:pt idx="18">
                  <c:v>113.605</c:v>
                </c:pt>
                <c:pt idx="19">
                  <c:v>123.367</c:v>
                </c:pt>
                <c:pt idx="20">
                  <c:v>133.12899999999999</c:v>
                </c:pt>
                <c:pt idx="21">
                  <c:v>142.892</c:v>
                </c:pt>
                <c:pt idx="22">
                  <c:v>152.654</c:v>
                </c:pt>
                <c:pt idx="23">
                  <c:v>162.417</c:v>
                </c:pt>
                <c:pt idx="24">
                  <c:v>172.179</c:v>
                </c:pt>
                <c:pt idx="25">
                  <c:v>181.941</c:v>
                </c:pt>
                <c:pt idx="26">
                  <c:v>191.70400000000001</c:v>
                </c:pt>
                <c:pt idx="27">
                  <c:v>201.46600000000001</c:v>
                </c:pt>
                <c:pt idx="28">
                  <c:v>211.22800000000001</c:v>
                </c:pt>
                <c:pt idx="29">
                  <c:v>220.99100000000001</c:v>
                </c:pt>
                <c:pt idx="30">
                  <c:v>230.75299999999999</c:v>
                </c:pt>
                <c:pt idx="31">
                  <c:v>240.51599999999999</c:v>
                </c:pt>
                <c:pt idx="32">
                  <c:v>250.27799999999999</c:v>
                </c:pt>
                <c:pt idx="33">
                  <c:v>260.04000000000002</c:v>
                </c:pt>
                <c:pt idx="34">
                  <c:v>269.803</c:v>
                </c:pt>
                <c:pt idx="35">
                  <c:v>279.565</c:v>
                </c:pt>
                <c:pt idx="36">
                  <c:v>289.327</c:v>
                </c:pt>
                <c:pt idx="37">
                  <c:v>299.08999999999997</c:v>
                </c:pt>
                <c:pt idx="38">
                  <c:v>308.85199999999998</c:v>
                </c:pt>
                <c:pt idx="39">
                  <c:v>318.61500000000001</c:v>
                </c:pt>
                <c:pt idx="40">
                  <c:v>328.37700000000001</c:v>
                </c:pt>
                <c:pt idx="41">
                  <c:v>338.13900000000001</c:v>
                </c:pt>
                <c:pt idx="42">
                  <c:v>347.90199999999999</c:v>
                </c:pt>
                <c:pt idx="43">
                  <c:v>357.66399999999999</c:v>
                </c:pt>
                <c:pt idx="44">
                  <c:v>367.42599999999999</c:v>
                </c:pt>
                <c:pt idx="45">
                  <c:v>377.18900000000002</c:v>
                </c:pt>
                <c:pt idx="46">
                  <c:v>386.95100000000002</c:v>
                </c:pt>
                <c:pt idx="47">
                  <c:v>396.714</c:v>
                </c:pt>
                <c:pt idx="48">
                  <c:v>406.476</c:v>
                </c:pt>
                <c:pt idx="49">
                  <c:v>416.238</c:v>
                </c:pt>
                <c:pt idx="50">
                  <c:v>426.00099999999998</c:v>
                </c:pt>
              </c:numCache>
            </c:numRef>
          </c:xVal>
          <c:yVal>
            <c:numRef>
              <c:f>'Kiht 4B'!$B$2:$B$52</c:f>
              <c:numCache>
                <c:formatCode>0.0000</c:formatCode>
                <c:ptCount val="51"/>
                <c:pt idx="0">
                  <c:v>0</c:v>
                </c:pt>
                <c:pt idx="1">
                  <c:v>58.007899999999999</c:v>
                </c:pt>
                <c:pt idx="2">
                  <c:v>97.403700000000001</c:v>
                </c:pt>
                <c:pt idx="3">
                  <c:v>131.84</c:v>
                </c:pt>
                <c:pt idx="4">
                  <c:v>163.38800000000001</c:v>
                </c:pt>
                <c:pt idx="5">
                  <c:v>192.93700000000001</c:v>
                </c:pt>
                <c:pt idx="6">
                  <c:v>220.97900000000001</c:v>
                </c:pt>
                <c:pt idx="7">
                  <c:v>247.822</c:v>
                </c:pt>
                <c:pt idx="8">
                  <c:v>273.67500000000001</c:v>
                </c:pt>
                <c:pt idx="9">
                  <c:v>298.69099999999997</c:v>
                </c:pt>
                <c:pt idx="10">
                  <c:v>322.983</c:v>
                </c:pt>
                <c:pt idx="11">
                  <c:v>346.64</c:v>
                </c:pt>
                <c:pt idx="12">
                  <c:v>369.73200000000003</c:v>
                </c:pt>
                <c:pt idx="13">
                  <c:v>392.31799999999998</c:v>
                </c:pt>
                <c:pt idx="14">
                  <c:v>414.44499999999999</c:v>
                </c:pt>
                <c:pt idx="15">
                  <c:v>436.154</c:v>
                </c:pt>
                <c:pt idx="16">
                  <c:v>457.47699999999998</c:v>
                </c:pt>
                <c:pt idx="17">
                  <c:v>478.44600000000003</c:v>
                </c:pt>
                <c:pt idx="18">
                  <c:v>499.08499999999998</c:v>
                </c:pt>
                <c:pt idx="19">
                  <c:v>519.41700000000003</c:v>
                </c:pt>
                <c:pt idx="20">
                  <c:v>539.46199999999999</c:v>
                </c:pt>
                <c:pt idx="21">
                  <c:v>559.23699999999997</c:v>
                </c:pt>
                <c:pt idx="22">
                  <c:v>578.75800000000004</c:v>
                </c:pt>
                <c:pt idx="23">
                  <c:v>598.04</c:v>
                </c:pt>
                <c:pt idx="24">
                  <c:v>617.09400000000005</c:v>
                </c:pt>
                <c:pt idx="25">
                  <c:v>635.93299999999999</c:v>
                </c:pt>
                <c:pt idx="26">
                  <c:v>654.56700000000001</c:v>
                </c:pt>
                <c:pt idx="27">
                  <c:v>673.00599999999997</c:v>
                </c:pt>
                <c:pt idx="28">
                  <c:v>691.25800000000004</c:v>
                </c:pt>
                <c:pt idx="29">
                  <c:v>709.33199999999999</c:v>
                </c:pt>
                <c:pt idx="30">
                  <c:v>727.23599999999999</c:v>
                </c:pt>
                <c:pt idx="31">
                  <c:v>744.97500000000002</c:v>
                </c:pt>
                <c:pt idx="32">
                  <c:v>762.55799999999999</c:v>
                </c:pt>
                <c:pt idx="33">
                  <c:v>779.98900000000003</c:v>
                </c:pt>
                <c:pt idx="34">
                  <c:v>797.27499999999998</c:v>
                </c:pt>
                <c:pt idx="35">
                  <c:v>814.42</c:v>
                </c:pt>
                <c:pt idx="36">
                  <c:v>831.43</c:v>
                </c:pt>
                <c:pt idx="37">
                  <c:v>848.30799999999999</c:v>
                </c:pt>
                <c:pt idx="38">
                  <c:v>865.06100000000004</c:v>
                </c:pt>
                <c:pt idx="39">
                  <c:v>881.69</c:v>
                </c:pt>
                <c:pt idx="40">
                  <c:v>898.20100000000002</c:v>
                </c:pt>
                <c:pt idx="41">
                  <c:v>914.59799999999996</c:v>
                </c:pt>
                <c:pt idx="42">
                  <c:v>930.88199999999995</c:v>
                </c:pt>
                <c:pt idx="43">
                  <c:v>947.05799999999999</c:v>
                </c:pt>
                <c:pt idx="44">
                  <c:v>963.12900000000002</c:v>
                </c:pt>
                <c:pt idx="45">
                  <c:v>979.09799999999996</c:v>
                </c:pt>
                <c:pt idx="46">
                  <c:v>994.96699999999998</c:v>
                </c:pt>
                <c:pt idx="47">
                  <c:v>1010.74</c:v>
                </c:pt>
                <c:pt idx="48">
                  <c:v>1026.42</c:v>
                </c:pt>
                <c:pt idx="49">
                  <c:v>1042</c:v>
                </c:pt>
                <c:pt idx="50">
                  <c:v>1057.5</c:v>
                </c:pt>
              </c:numCache>
            </c:numRef>
          </c:yVal>
          <c:smooth val="0"/>
          <c:extLst>
            <c:ext xmlns:c16="http://schemas.microsoft.com/office/drawing/2014/chart" uri="{C3380CC4-5D6E-409C-BE32-E72D297353CC}">
              <c16:uniqueId val="{00000001-EA8F-4E83-9588-9C5F47E6C949}"/>
            </c:ext>
          </c:extLst>
        </c:ser>
        <c:dLbls>
          <c:showLegendKey val="0"/>
          <c:showVal val="0"/>
          <c:showCatName val="0"/>
          <c:showSerName val="0"/>
          <c:showPercent val="0"/>
          <c:showBubbleSize val="0"/>
        </c:dLbls>
        <c:axId val="996847359"/>
        <c:axId val="996847839"/>
      </c:scatterChart>
      <c:valAx>
        <c:axId val="99684735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t-EE">
                    <a:solidFill>
                      <a:schemeClr val="tx1"/>
                    </a:solidFill>
                  </a:rPr>
                  <a:t>Vertikaalpinge, kPa</a:t>
                </a:r>
              </a:p>
            </c:rich>
          </c:tx>
          <c:layout>
            <c:manualLayout>
              <c:xMode val="edge"/>
              <c:yMode val="edge"/>
              <c:x val="0.45675627068355584"/>
              <c:y val="0.9100488432323442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t-EE"/>
            </a:p>
          </c:txPr>
        </c:title>
        <c:numFmt formatCode="0" sourceLinked="0"/>
        <c:majorTickMark val="out"/>
        <c:minorTickMark val="none"/>
        <c:tickLblPos val="nextTo"/>
        <c:spPr>
          <a:noFill/>
          <a:ln w="9525" cap="flat" cmpd="sng" algn="ctr">
            <a:solidFill>
              <a:schemeClr val="tx1">
                <a:alpha val="0"/>
              </a:schemeClr>
            </a:solidFill>
            <a:round/>
          </a:ln>
          <a:effectLst/>
        </c:spPr>
        <c:txPr>
          <a:bodyPr rot="-60000000" spcFirstLastPara="1" vertOverflow="ellipsis" vert="horz" wrap="square" anchor="t" anchorCtr="0"/>
          <a:lstStyle/>
          <a:p>
            <a:pPr>
              <a:defRPr sz="900" b="0" i="0" u="none" strike="noStrike" kern="1200" baseline="0">
                <a:solidFill>
                  <a:schemeClr val="tx1"/>
                </a:solidFill>
                <a:latin typeface="+mn-lt"/>
                <a:ea typeface="+mn-ea"/>
                <a:cs typeface="+mn-cs"/>
              </a:defRPr>
            </a:pPr>
            <a:endParaRPr lang="et-EE"/>
          </a:p>
        </c:txPr>
        <c:crossAx val="996847839"/>
        <c:crossesAt val="-100"/>
        <c:crossBetween val="midCat"/>
      </c:valAx>
      <c:valAx>
        <c:axId val="9968478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t-EE">
                    <a:solidFill>
                      <a:schemeClr val="tx1"/>
                    </a:solidFill>
                  </a:rPr>
                  <a:t>Nihketugevus, kPa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t-EE"/>
            </a:p>
          </c:txPr>
        </c:title>
        <c:numFmt formatCode="0" sourceLinked="0"/>
        <c:majorTickMark val="none"/>
        <c:minorTickMark val="none"/>
        <c:tickLblPos val="low"/>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t-EE"/>
          </a:p>
        </c:txPr>
        <c:crossAx val="996847359"/>
        <c:crosses val="autoZero"/>
        <c:crossBetween val="midCat"/>
        <c:minorUnit val="100"/>
      </c:valAx>
      <c:spPr>
        <a:noFill/>
        <a:ln>
          <a:solidFill>
            <a:schemeClr val="tx1">
              <a:lumMod val="65000"/>
              <a:lumOff val="35000"/>
            </a:schemeClr>
          </a:solidFill>
        </a:ln>
        <a:effectLst/>
      </c:spPr>
    </c:plotArea>
    <c:legend>
      <c:legendPos val="r"/>
      <c:layout>
        <c:manualLayout>
          <c:xMode val="edge"/>
          <c:yMode val="edge"/>
          <c:x val="0.71627871733424631"/>
          <c:y val="0.66499599226743367"/>
          <c:w val="0.2166148256324556"/>
          <c:h val="0.15803953798704456"/>
        </c:manualLayout>
      </c:layout>
      <c:overlay val="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t-E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07092149509431"/>
          <c:y val="4.1141692150866466E-2"/>
          <c:w val="0.79307086614173228"/>
          <c:h val="0.80293112009647438"/>
        </c:manualLayout>
      </c:layout>
      <c:scatterChart>
        <c:scatterStyle val="lineMarker"/>
        <c:varyColors val="0"/>
        <c:ser>
          <c:idx val="1"/>
          <c:order val="0"/>
          <c:tx>
            <c:strRef>
              <c:f>'Kiht 5A'!$A$1</c:f>
              <c:strCache>
                <c:ptCount val="1"/>
                <c:pt idx="0">
                  <c:v>Kiht 5A</c:v>
                </c:pt>
              </c:strCache>
            </c:strRef>
          </c:tx>
          <c:spPr>
            <a:ln w="25400" cap="rnd">
              <a:noFill/>
              <a:round/>
            </a:ln>
            <a:effectLst/>
          </c:spPr>
          <c:marker>
            <c:symbol val="circle"/>
            <c:size val="4"/>
            <c:spPr>
              <a:solidFill>
                <a:schemeClr val="accent6"/>
              </a:solidFill>
              <a:ln w="9525">
                <a:solidFill>
                  <a:schemeClr val="accent6"/>
                </a:solidFill>
              </a:ln>
              <a:effectLst/>
            </c:spPr>
          </c:marker>
          <c:trendline>
            <c:spPr>
              <a:ln w="12700" cap="rnd">
                <a:solidFill>
                  <a:schemeClr val="accent6"/>
                </a:solidFill>
                <a:prstDash val="sysDash"/>
              </a:ln>
              <a:effectLst/>
            </c:spPr>
            <c:trendlineType val="linear"/>
            <c:dispRSqr val="0"/>
            <c:dispEq val="1"/>
            <c:trendlineLbl>
              <c:layout>
                <c:manualLayout>
                  <c:x val="-0.1084703830632896"/>
                  <c:y val="7.4860458956391915E-2"/>
                </c:manualLayout>
              </c:layout>
              <c:numFmt formatCode="General" sourceLinked="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trendlineLbl>
          </c:trendline>
          <c:xVal>
            <c:numRef>
              <c:f>'Kiht 5A'!$A$2:$A$52</c:f>
              <c:numCache>
                <c:formatCode>0.0000</c:formatCode>
                <c:ptCount val="51"/>
                <c:pt idx="0">
                  <c:v>-1.7395799999999999</c:v>
                </c:pt>
                <c:pt idx="1">
                  <c:v>6.9752099999999997</c:v>
                </c:pt>
                <c:pt idx="2">
                  <c:v>15.69</c:v>
                </c:pt>
                <c:pt idx="3">
                  <c:v>24.404800000000002</c:v>
                </c:pt>
                <c:pt idx="4">
                  <c:v>33.119599999999998</c:v>
                </c:pt>
                <c:pt idx="5">
                  <c:v>41.834400000000002</c:v>
                </c:pt>
                <c:pt idx="6">
                  <c:v>50.549199999999999</c:v>
                </c:pt>
                <c:pt idx="7">
                  <c:v>59.264000000000003</c:v>
                </c:pt>
                <c:pt idx="8">
                  <c:v>67.978800000000007</c:v>
                </c:pt>
                <c:pt idx="9">
                  <c:v>76.6935</c:v>
                </c:pt>
                <c:pt idx="10">
                  <c:v>85.408299999999997</c:v>
                </c:pt>
                <c:pt idx="11">
                  <c:v>94.123099999999994</c:v>
                </c:pt>
                <c:pt idx="12">
                  <c:v>102.83799999999999</c:v>
                </c:pt>
                <c:pt idx="13">
                  <c:v>111.553</c:v>
                </c:pt>
                <c:pt idx="14">
                  <c:v>120.268</c:v>
                </c:pt>
                <c:pt idx="15">
                  <c:v>128.982</c:v>
                </c:pt>
                <c:pt idx="16">
                  <c:v>137.697</c:v>
                </c:pt>
                <c:pt idx="17">
                  <c:v>146.41200000000001</c:v>
                </c:pt>
                <c:pt idx="18">
                  <c:v>155.12700000000001</c:v>
                </c:pt>
                <c:pt idx="19">
                  <c:v>163.84100000000001</c:v>
                </c:pt>
                <c:pt idx="20">
                  <c:v>172.55600000000001</c:v>
                </c:pt>
                <c:pt idx="21">
                  <c:v>181.27099999999999</c:v>
                </c:pt>
                <c:pt idx="22">
                  <c:v>189.98599999999999</c:v>
                </c:pt>
                <c:pt idx="23">
                  <c:v>198.70099999999999</c:v>
                </c:pt>
                <c:pt idx="24">
                  <c:v>207.41499999999999</c:v>
                </c:pt>
                <c:pt idx="25">
                  <c:v>216.13</c:v>
                </c:pt>
                <c:pt idx="26">
                  <c:v>224.845</c:v>
                </c:pt>
                <c:pt idx="27">
                  <c:v>233.56</c:v>
                </c:pt>
                <c:pt idx="28">
                  <c:v>242.27500000000001</c:v>
                </c:pt>
                <c:pt idx="29">
                  <c:v>250.989</c:v>
                </c:pt>
                <c:pt idx="30">
                  <c:v>259.70400000000001</c:v>
                </c:pt>
                <c:pt idx="31">
                  <c:v>268.41899999999998</c:v>
                </c:pt>
                <c:pt idx="32">
                  <c:v>277.13400000000001</c:v>
                </c:pt>
                <c:pt idx="33">
                  <c:v>285.84899999999999</c:v>
                </c:pt>
                <c:pt idx="34">
                  <c:v>294.56299999999999</c:v>
                </c:pt>
                <c:pt idx="35">
                  <c:v>303.27800000000002</c:v>
                </c:pt>
                <c:pt idx="36">
                  <c:v>311.99299999999999</c:v>
                </c:pt>
                <c:pt idx="37">
                  <c:v>320.70800000000003</c:v>
                </c:pt>
                <c:pt idx="38">
                  <c:v>329.423</c:v>
                </c:pt>
                <c:pt idx="39">
                  <c:v>338.137</c:v>
                </c:pt>
                <c:pt idx="40">
                  <c:v>346.85199999999998</c:v>
                </c:pt>
                <c:pt idx="41">
                  <c:v>355.56700000000001</c:v>
                </c:pt>
                <c:pt idx="42">
                  <c:v>364.28199999999998</c:v>
                </c:pt>
                <c:pt idx="43">
                  <c:v>372.99599999999998</c:v>
                </c:pt>
                <c:pt idx="44">
                  <c:v>381.71100000000001</c:v>
                </c:pt>
                <c:pt idx="45">
                  <c:v>390.42599999999999</c:v>
                </c:pt>
                <c:pt idx="46">
                  <c:v>399.14100000000002</c:v>
                </c:pt>
                <c:pt idx="47">
                  <c:v>407.85599999999999</c:v>
                </c:pt>
                <c:pt idx="48">
                  <c:v>416.57</c:v>
                </c:pt>
                <c:pt idx="49">
                  <c:v>425.28500000000003</c:v>
                </c:pt>
                <c:pt idx="50">
                  <c:v>434</c:v>
                </c:pt>
              </c:numCache>
            </c:numRef>
          </c:xVal>
          <c:yVal>
            <c:numRef>
              <c:f>'Kiht 5A'!$B$2:$B$52</c:f>
              <c:numCache>
                <c:formatCode>0.0000</c:formatCode>
                <c:ptCount val="51"/>
                <c:pt idx="0">
                  <c:v>0</c:v>
                </c:pt>
                <c:pt idx="1">
                  <c:v>11.42084</c:v>
                </c:pt>
                <c:pt idx="2">
                  <c:v>20.3993</c:v>
                </c:pt>
                <c:pt idx="3">
                  <c:v>27.026599999999998</c:v>
                </c:pt>
                <c:pt idx="4">
                  <c:v>32.911000000000001</c:v>
                </c:pt>
                <c:pt idx="5">
                  <c:v>38.281799999999997</c:v>
                </c:pt>
                <c:pt idx="6">
                  <c:v>43.266500000000001</c:v>
                </c:pt>
                <c:pt idx="7">
                  <c:v>47.945099999999996</c:v>
                </c:pt>
                <c:pt idx="8">
                  <c:v>52.372700000000002</c:v>
                </c:pt>
                <c:pt idx="9">
                  <c:v>56.588700000000003</c:v>
                </c:pt>
                <c:pt idx="10">
                  <c:v>60.623100000000001</c:v>
                </c:pt>
                <c:pt idx="11">
                  <c:v>64.499099999999999</c:v>
                </c:pt>
                <c:pt idx="12">
                  <c:v>68.235200000000006</c:v>
                </c:pt>
                <c:pt idx="13">
                  <c:v>71.846400000000003</c:v>
                </c:pt>
                <c:pt idx="14">
                  <c:v>75.345200000000006</c:v>
                </c:pt>
                <c:pt idx="15">
                  <c:v>78.742000000000004</c:v>
                </c:pt>
                <c:pt idx="16">
                  <c:v>82.045699999999997</c:v>
                </c:pt>
                <c:pt idx="17">
                  <c:v>85.263999999999996</c:v>
                </c:pt>
                <c:pt idx="18">
                  <c:v>88.403499999999994</c:v>
                </c:pt>
                <c:pt idx="19">
                  <c:v>91.47</c:v>
                </c:pt>
                <c:pt idx="20">
                  <c:v>94.468500000000006</c:v>
                </c:pt>
                <c:pt idx="21">
                  <c:v>97.403700000000001</c:v>
                </c:pt>
                <c:pt idx="22">
                  <c:v>100.279</c:v>
                </c:pt>
                <c:pt idx="23">
                  <c:v>103.099</c:v>
                </c:pt>
                <c:pt idx="24">
                  <c:v>105.867</c:v>
                </c:pt>
                <c:pt idx="25">
                  <c:v>108.58499999999999</c:v>
                </c:pt>
                <c:pt idx="26">
                  <c:v>111.256</c:v>
                </c:pt>
                <c:pt idx="27">
                  <c:v>113.88200000000001</c:v>
                </c:pt>
                <c:pt idx="28">
                  <c:v>116.46599999999999</c:v>
                </c:pt>
                <c:pt idx="29">
                  <c:v>119.01</c:v>
                </c:pt>
                <c:pt idx="30">
                  <c:v>121.51600000000001</c:v>
                </c:pt>
                <c:pt idx="31">
                  <c:v>123.985</c:v>
                </c:pt>
                <c:pt idx="32">
                  <c:v>126.419</c:v>
                </c:pt>
                <c:pt idx="33">
                  <c:v>128.81899999999999</c:v>
                </c:pt>
                <c:pt idx="34">
                  <c:v>131.18799999999999</c:v>
                </c:pt>
                <c:pt idx="35">
                  <c:v>133.52600000000001</c:v>
                </c:pt>
                <c:pt idx="36">
                  <c:v>135.834</c:v>
                </c:pt>
                <c:pt idx="37">
                  <c:v>138.113</c:v>
                </c:pt>
                <c:pt idx="38">
                  <c:v>140.36500000000001</c:v>
                </c:pt>
                <c:pt idx="39">
                  <c:v>142.59100000000001</c:v>
                </c:pt>
                <c:pt idx="40">
                  <c:v>144.791</c:v>
                </c:pt>
                <c:pt idx="41">
                  <c:v>146.96700000000001</c:v>
                </c:pt>
                <c:pt idx="42">
                  <c:v>149.119</c:v>
                </c:pt>
                <c:pt idx="43">
                  <c:v>151.24799999999999</c:v>
                </c:pt>
                <c:pt idx="44">
                  <c:v>153.35499999999999</c:v>
                </c:pt>
                <c:pt idx="45">
                  <c:v>155.44</c:v>
                </c:pt>
                <c:pt idx="46">
                  <c:v>157.50399999999999</c:v>
                </c:pt>
                <c:pt idx="47">
                  <c:v>159.548</c:v>
                </c:pt>
                <c:pt idx="48">
                  <c:v>161.572</c:v>
                </c:pt>
                <c:pt idx="49">
                  <c:v>163.577</c:v>
                </c:pt>
                <c:pt idx="50">
                  <c:v>165.56399999999999</c:v>
                </c:pt>
              </c:numCache>
            </c:numRef>
          </c:yVal>
          <c:smooth val="0"/>
          <c:extLst>
            <c:ext xmlns:c16="http://schemas.microsoft.com/office/drawing/2014/chart" uri="{C3380CC4-5D6E-409C-BE32-E72D297353CC}">
              <c16:uniqueId val="{00000001-2B1A-429C-A78C-DA848A5E05F9}"/>
            </c:ext>
          </c:extLst>
        </c:ser>
        <c:dLbls>
          <c:showLegendKey val="0"/>
          <c:showVal val="0"/>
          <c:showCatName val="0"/>
          <c:showSerName val="0"/>
          <c:showPercent val="0"/>
          <c:showBubbleSize val="0"/>
        </c:dLbls>
        <c:axId val="996847359"/>
        <c:axId val="996847839"/>
      </c:scatterChart>
      <c:valAx>
        <c:axId val="99684735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t-EE">
                    <a:solidFill>
                      <a:schemeClr val="tx1"/>
                    </a:solidFill>
                  </a:rPr>
                  <a:t>Vertikaalpinge, kPa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t-EE"/>
            </a:p>
          </c:txPr>
        </c:title>
        <c:numFmt formatCode="0" sourceLinked="0"/>
        <c:majorTickMark val="out"/>
        <c:minorTickMark val="out"/>
        <c:tickLblPos val="nextTo"/>
        <c:spPr>
          <a:noFill/>
          <a:ln w="9525" cap="flat" cmpd="sng" algn="ctr">
            <a:solidFill>
              <a:schemeClr val="bg2">
                <a:alpha val="0"/>
              </a:schemeClr>
            </a:solidFill>
            <a:round/>
          </a:ln>
          <a:effectLst/>
        </c:spPr>
        <c:txPr>
          <a:bodyPr rot="-60000000" spcFirstLastPara="1" vertOverflow="ellipsis" vert="horz" wrap="square" anchor="t" anchorCtr="0"/>
          <a:lstStyle/>
          <a:p>
            <a:pPr>
              <a:defRPr sz="900" b="0" i="0" u="none" strike="noStrike" kern="1200" baseline="0">
                <a:solidFill>
                  <a:schemeClr val="tx1"/>
                </a:solidFill>
                <a:latin typeface="+mn-lt"/>
                <a:ea typeface="+mn-ea"/>
                <a:cs typeface="+mn-cs"/>
              </a:defRPr>
            </a:pPr>
            <a:endParaRPr lang="et-EE"/>
          </a:p>
        </c:txPr>
        <c:crossAx val="996847839"/>
        <c:crossesAt val="-100"/>
        <c:crossBetween val="midCat"/>
      </c:valAx>
      <c:valAx>
        <c:axId val="9968478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t-EE">
                    <a:solidFill>
                      <a:schemeClr val="tx1"/>
                    </a:solidFill>
                  </a:rPr>
                  <a:t>Nihketugevus, kPa</a:t>
                </a:r>
              </a:p>
            </c:rich>
          </c:tx>
          <c:layout>
            <c:manualLayout>
              <c:xMode val="edge"/>
              <c:yMode val="edge"/>
              <c:x val="6.9618845974657381E-2"/>
              <c:y val="0.2347697078405739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t-EE"/>
            </a:p>
          </c:txPr>
        </c:title>
        <c:numFmt formatCode="0" sourceLinked="0"/>
        <c:majorTickMark val="none"/>
        <c:minorTickMark val="none"/>
        <c:tickLblPos val="low"/>
        <c:spPr>
          <a:noFill/>
          <a:ln w="9525" cap="flat" cmpd="sng" algn="ctr">
            <a:solidFill>
              <a:schemeClr val="bg2"/>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t-EE"/>
          </a:p>
        </c:txPr>
        <c:crossAx val="996847359"/>
        <c:crosses val="autoZero"/>
        <c:crossBetween val="midCat"/>
      </c:valAx>
      <c:spPr>
        <a:noFill/>
        <a:ln>
          <a:solidFill>
            <a:schemeClr val="tx1">
              <a:lumMod val="65000"/>
              <a:lumOff val="35000"/>
            </a:schemeClr>
          </a:solidFill>
        </a:ln>
        <a:effectLst/>
      </c:spPr>
    </c:plotArea>
    <c:legend>
      <c:legendPos val="r"/>
      <c:layout>
        <c:manualLayout>
          <c:xMode val="edge"/>
          <c:yMode val="edge"/>
          <c:x val="0.7283229315140527"/>
          <c:y val="0.65334346720173497"/>
          <c:w val="0.21695824050113244"/>
          <c:h val="0.16060276249252631"/>
        </c:manualLayout>
      </c:layout>
      <c:overlay val="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t-E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048495168153184"/>
          <c:y val="3.7064220183486242E-2"/>
          <c:w val="0.75297871757389989"/>
          <c:h val="0.80634737171615001"/>
        </c:manualLayout>
      </c:layout>
      <c:scatterChart>
        <c:scatterStyle val="lineMarker"/>
        <c:varyColors val="0"/>
        <c:ser>
          <c:idx val="1"/>
          <c:order val="0"/>
          <c:tx>
            <c:strRef>
              <c:f>'Kiht 5B'!$A$1</c:f>
              <c:strCache>
                <c:ptCount val="1"/>
                <c:pt idx="0">
                  <c:v>Kiht 5B</c:v>
                </c:pt>
              </c:strCache>
            </c:strRef>
          </c:tx>
          <c:spPr>
            <a:ln w="25400" cap="rnd">
              <a:noFill/>
              <a:round/>
            </a:ln>
            <a:effectLst/>
          </c:spPr>
          <c:marker>
            <c:symbol val="circle"/>
            <c:size val="4"/>
            <c:spPr>
              <a:solidFill>
                <a:schemeClr val="accent6"/>
              </a:solidFill>
              <a:ln w="9525">
                <a:solidFill>
                  <a:schemeClr val="accent6"/>
                </a:solidFill>
              </a:ln>
              <a:effectLst/>
            </c:spPr>
          </c:marker>
          <c:trendline>
            <c:spPr>
              <a:ln w="12700" cap="rnd">
                <a:solidFill>
                  <a:srgbClr val="9BBB59"/>
                </a:solidFill>
                <a:prstDash val="sysDash"/>
              </a:ln>
              <a:effectLst/>
            </c:spPr>
            <c:trendlineType val="linear"/>
            <c:dispRSqr val="0"/>
            <c:dispEq val="1"/>
            <c:trendlineLbl>
              <c:layout>
                <c:manualLayout>
                  <c:x val="-9.0045540438397575E-2"/>
                  <c:y val="2.31272925746667E-2"/>
                </c:manualLayout>
              </c:layout>
              <c:numFmt formatCode="General" sourceLinked="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trendlineLbl>
          </c:trendline>
          <c:xVal>
            <c:numRef>
              <c:f>'Kiht 5B'!$A$2:$A$52</c:f>
              <c:numCache>
                <c:formatCode>General</c:formatCode>
                <c:ptCount val="51"/>
                <c:pt idx="0">
                  <c:v>-4.36958</c:v>
                </c:pt>
                <c:pt idx="1">
                  <c:v>4.4378099999999998</c:v>
                </c:pt>
                <c:pt idx="2">
                  <c:v>13.245200000000001</c:v>
                </c:pt>
                <c:pt idx="3">
                  <c:v>22.052600000000002</c:v>
                </c:pt>
                <c:pt idx="4">
                  <c:v>30.86</c:v>
                </c:pt>
                <c:pt idx="5">
                  <c:v>39.667400000000001</c:v>
                </c:pt>
                <c:pt idx="6">
                  <c:v>48.474800000000002</c:v>
                </c:pt>
                <c:pt idx="7">
                  <c:v>57.282200000000003</c:v>
                </c:pt>
                <c:pt idx="8">
                  <c:v>66.089600000000004</c:v>
                </c:pt>
                <c:pt idx="9">
                  <c:v>74.897000000000006</c:v>
                </c:pt>
                <c:pt idx="10">
                  <c:v>83.704300000000003</c:v>
                </c:pt>
                <c:pt idx="11">
                  <c:v>92.511700000000005</c:v>
                </c:pt>
                <c:pt idx="12">
                  <c:v>101.319</c:v>
                </c:pt>
                <c:pt idx="13">
                  <c:v>110.127</c:v>
                </c:pt>
                <c:pt idx="14">
                  <c:v>118.934</c:v>
                </c:pt>
                <c:pt idx="15">
                  <c:v>127.741</c:v>
                </c:pt>
                <c:pt idx="16" formatCode="0.0000">
                  <c:v>136.54900000000001</c:v>
                </c:pt>
                <c:pt idx="17">
                  <c:v>145.35599999999999</c:v>
                </c:pt>
                <c:pt idx="18">
                  <c:v>154.16300000000001</c:v>
                </c:pt>
                <c:pt idx="19">
                  <c:v>162.971</c:v>
                </c:pt>
                <c:pt idx="20">
                  <c:v>171.77799999999999</c:v>
                </c:pt>
                <c:pt idx="21">
                  <c:v>180.58600000000001</c:v>
                </c:pt>
                <c:pt idx="22">
                  <c:v>189.393</c:v>
                </c:pt>
                <c:pt idx="23">
                  <c:v>198.2</c:v>
                </c:pt>
                <c:pt idx="24">
                  <c:v>207.00800000000001</c:v>
                </c:pt>
                <c:pt idx="25">
                  <c:v>215.815</c:v>
                </c:pt>
                <c:pt idx="26">
                  <c:v>224.62299999999999</c:v>
                </c:pt>
                <c:pt idx="27">
                  <c:v>233.43</c:v>
                </c:pt>
                <c:pt idx="28">
                  <c:v>242.23699999999999</c:v>
                </c:pt>
                <c:pt idx="29">
                  <c:v>251.04499999999999</c:v>
                </c:pt>
                <c:pt idx="30">
                  <c:v>259.85199999999998</c:v>
                </c:pt>
                <c:pt idx="31">
                  <c:v>268.66000000000003</c:v>
                </c:pt>
                <c:pt idx="32">
                  <c:v>277.46699999999998</c:v>
                </c:pt>
                <c:pt idx="33">
                  <c:v>286.274</c:v>
                </c:pt>
                <c:pt idx="34">
                  <c:v>295.08199999999999</c:v>
                </c:pt>
                <c:pt idx="35">
                  <c:v>303.88900000000001</c:v>
                </c:pt>
                <c:pt idx="36">
                  <c:v>312.697</c:v>
                </c:pt>
                <c:pt idx="37">
                  <c:v>321.50400000000002</c:v>
                </c:pt>
                <c:pt idx="38">
                  <c:v>330.31099999999998</c:v>
                </c:pt>
                <c:pt idx="39">
                  <c:v>339.11900000000003</c:v>
                </c:pt>
                <c:pt idx="40">
                  <c:v>347.92599999999999</c:v>
                </c:pt>
                <c:pt idx="41">
                  <c:v>356.73399999999998</c:v>
                </c:pt>
                <c:pt idx="42">
                  <c:v>365.541</c:v>
                </c:pt>
                <c:pt idx="43">
                  <c:v>374.34800000000001</c:v>
                </c:pt>
                <c:pt idx="44">
                  <c:v>383.15600000000001</c:v>
                </c:pt>
                <c:pt idx="45">
                  <c:v>391.96300000000002</c:v>
                </c:pt>
                <c:pt idx="46">
                  <c:v>400.77</c:v>
                </c:pt>
                <c:pt idx="47">
                  <c:v>409.57799999999997</c:v>
                </c:pt>
                <c:pt idx="48">
                  <c:v>418.38499999999999</c:v>
                </c:pt>
                <c:pt idx="49">
                  <c:v>427.19299999999998</c:v>
                </c:pt>
                <c:pt idx="50">
                  <c:v>436</c:v>
                </c:pt>
              </c:numCache>
            </c:numRef>
          </c:xVal>
          <c:yVal>
            <c:numRef>
              <c:f>'Kiht 5B'!$B$2:$B$52</c:f>
              <c:numCache>
                <c:formatCode>General</c:formatCode>
                <c:ptCount val="51"/>
                <c:pt idx="0">
                  <c:v>0</c:v>
                </c:pt>
                <c:pt idx="1">
                  <c:v>14.8315</c:v>
                </c:pt>
                <c:pt idx="2">
                  <c:v>24.334900000000001</c:v>
                </c:pt>
                <c:pt idx="3">
                  <c:v>32.373600000000003</c:v>
                </c:pt>
                <c:pt idx="4">
                  <c:v>39.552300000000002</c:v>
                </c:pt>
                <c:pt idx="5">
                  <c:v>46.134300000000003</c:v>
                </c:pt>
                <c:pt idx="6">
                  <c:v>52.265900000000002</c:v>
                </c:pt>
                <c:pt idx="7">
                  <c:v>58.039400000000001</c:v>
                </c:pt>
                <c:pt idx="8">
                  <c:v>63.517899999999997</c:v>
                </c:pt>
                <c:pt idx="9">
                  <c:v>68.747200000000007</c:v>
                </c:pt>
                <c:pt idx="10">
                  <c:v>73.761899999999997</c:v>
                </c:pt>
                <c:pt idx="11">
                  <c:v>78.588700000000003</c:v>
                </c:pt>
                <c:pt idx="12">
                  <c:v>83.249300000000005</c:v>
                </c:pt>
                <c:pt idx="13">
                  <c:v>87.760999999999996</c:v>
                </c:pt>
                <c:pt idx="14">
                  <c:v>92.138400000000004</c:v>
                </c:pt>
                <c:pt idx="15">
                  <c:v>96.393799999999999</c:v>
                </c:pt>
                <c:pt idx="16">
                  <c:v>100.53700000000001</c:v>
                </c:pt>
                <c:pt idx="17">
                  <c:v>104.578</c:v>
                </c:pt>
                <c:pt idx="18">
                  <c:v>108.524</c:v>
                </c:pt>
                <c:pt idx="19">
                  <c:v>112.38200000000001</c:v>
                </c:pt>
                <c:pt idx="20">
                  <c:v>116.158</c:v>
                </c:pt>
                <c:pt idx="21">
                  <c:v>119.857</c:v>
                </c:pt>
                <c:pt idx="22">
                  <c:v>123.48399999999999</c:v>
                </c:pt>
                <c:pt idx="23">
                  <c:v>127.04300000000001</c:v>
                </c:pt>
                <c:pt idx="24">
                  <c:v>130.53800000000001</c:v>
                </c:pt>
                <c:pt idx="25">
                  <c:v>133.97300000000001</c:v>
                </c:pt>
                <c:pt idx="26">
                  <c:v>137.35</c:v>
                </c:pt>
                <c:pt idx="27">
                  <c:v>140.673</c:v>
                </c:pt>
                <c:pt idx="28">
                  <c:v>143.94499999999999</c:v>
                </c:pt>
                <c:pt idx="29">
                  <c:v>147.167</c:v>
                </c:pt>
                <c:pt idx="30">
                  <c:v>150.34200000000001</c:v>
                </c:pt>
                <c:pt idx="31">
                  <c:v>153.47200000000001</c:v>
                </c:pt>
                <c:pt idx="32">
                  <c:v>156.56</c:v>
                </c:pt>
                <c:pt idx="33">
                  <c:v>159.60599999999999</c:v>
                </c:pt>
                <c:pt idx="34">
                  <c:v>162.613</c:v>
                </c:pt>
                <c:pt idx="35">
                  <c:v>165.58099999999999</c:v>
                </c:pt>
                <c:pt idx="36">
                  <c:v>168.51300000000001</c:v>
                </c:pt>
                <c:pt idx="37">
                  <c:v>171.411</c:v>
                </c:pt>
                <c:pt idx="38">
                  <c:v>174.274</c:v>
                </c:pt>
                <c:pt idx="39">
                  <c:v>177.10400000000001</c:v>
                </c:pt>
                <c:pt idx="40">
                  <c:v>179.90299999999999</c:v>
                </c:pt>
                <c:pt idx="41">
                  <c:v>182.672</c:v>
                </c:pt>
                <c:pt idx="42">
                  <c:v>185.411</c:v>
                </c:pt>
                <c:pt idx="43">
                  <c:v>188.12100000000001</c:v>
                </c:pt>
                <c:pt idx="44">
                  <c:v>190.804</c:v>
                </c:pt>
                <c:pt idx="45">
                  <c:v>193.46</c:v>
                </c:pt>
                <c:pt idx="46">
                  <c:v>196.09</c:v>
                </c:pt>
                <c:pt idx="47">
                  <c:v>198.69499999999999</c:v>
                </c:pt>
                <c:pt idx="48">
                  <c:v>201.27500000000001</c:v>
                </c:pt>
                <c:pt idx="49">
                  <c:v>203.83199999999999</c:v>
                </c:pt>
                <c:pt idx="50">
                  <c:v>206.36600000000001</c:v>
                </c:pt>
              </c:numCache>
            </c:numRef>
          </c:yVal>
          <c:smooth val="0"/>
          <c:extLst>
            <c:ext xmlns:c16="http://schemas.microsoft.com/office/drawing/2014/chart" uri="{C3380CC4-5D6E-409C-BE32-E72D297353CC}">
              <c16:uniqueId val="{00000001-B662-4CCF-8FCD-9B5D26D02AB3}"/>
            </c:ext>
          </c:extLst>
        </c:ser>
        <c:dLbls>
          <c:showLegendKey val="0"/>
          <c:showVal val="0"/>
          <c:showCatName val="0"/>
          <c:showSerName val="0"/>
          <c:showPercent val="0"/>
          <c:showBubbleSize val="0"/>
        </c:dLbls>
        <c:axId val="996847359"/>
        <c:axId val="996847839"/>
        <c:extLst/>
      </c:scatterChart>
      <c:valAx>
        <c:axId val="996847359"/>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t-EE">
                    <a:solidFill>
                      <a:schemeClr val="tx1"/>
                    </a:solidFill>
                  </a:rPr>
                  <a:t>Vertikaalpinge, kPa</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t-EE"/>
            </a:p>
          </c:txPr>
        </c:title>
        <c:numFmt formatCode="0" sourceLinked="0"/>
        <c:majorTickMark val="out"/>
        <c:minorTickMark val="none"/>
        <c:tickLblPos val="nextTo"/>
        <c:spPr>
          <a:noFill/>
          <a:ln w="9525" cap="flat" cmpd="sng" algn="ctr">
            <a:solidFill>
              <a:schemeClr val="tx1">
                <a:lumMod val="25000"/>
                <a:lumOff val="75000"/>
                <a:alpha val="0"/>
              </a:schemeClr>
            </a:solidFill>
            <a:round/>
          </a:ln>
          <a:effectLst/>
        </c:spPr>
        <c:txPr>
          <a:bodyPr rot="-60000000" spcFirstLastPara="1" vertOverflow="ellipsis" vert="horz" wrap="square" anchor="t" anchorCtr="0"/>
          <a:lstStyle/>
          <a:p>
            <a:pPr>
              <a:defRPr sz="900" b="0" i="0" u="none" strike="noStrike" kern="1200" baseline="0">
                <a:solidFill>
                  <a:schemeClr val="tx1"/>
                </a:solidFill>
                <a:latin typeface="+mn-lt"/>
                <a:ea typeface="+mn-ea"/>
                <a:cs typeface="+mn-cs"/>
              </a:defRPr>
            </a:pPr>
            <a:endParaRPr lang="et-EE"/>
          </a:p>
        </c:txPr>
        <c:crossAx val="996847839"/>
        <c:crosses val="autoZero"/>
        <c:crossBetween val="midCat"/>
      </c:valAx>
      <c:valAx>
        <c:axId val="9968478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t-EE">
                    <a:solidFill>
                      <a:schemeClr val="tx1"/>
                    </a:solidFill>
                  </a:rPr>
                  <a:t>Nihketugevus, kPa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t-EE"/>
            </a:p>
          </c:txPr>
        </c:title>
        <c:numFmt formatCode="0" sourceLinked="0"/>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t-EE"/>
          </a:p>
        </c:txPr>
        <c:crossAx val="996847359"/>
        <c:crosses val="autoZero"/>
        <c:crossBetween val="midCat"/>
      </c:valAx>
      <c:spPr>
        <a:noFill/>
        <a:ln>
          <a:solidFill>
            <a:schemeClr val="tx1"/>
          </a:solidFill>
        </a:ln>
        <a:effectLst/>
      </c:spPr>
    </c:plotArea>
    <c:legend>
      <c:legendPos val="r"/>
      <c:layout>
        <c:manualLayout>
          <c:xMode val="edge"/>
          <c:yMode val="edge"/>
          <c:x val="0.71497641342129536"/>
          <c:y val="0.64785630191287813"/>
          <c:w val="0.20859207632829679"/>
          <c:h val="0.1650506032424959"/>
        </c:manualLayout>
      </c:layout>
      <c:overlay val="0"/>
      <c:spPr>
        <a:solidFill>
          <a:schemeClr val="bg1"/>
        </a:solidFill>
        <a:ln>
          <a:solidFill>
            <a:schemeClr val="tx1">
              <a:lumMod val="50000"/>
              <a:lumOff val="50000"/>
            </a:schemeClr>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t-E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t-EE"/>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7EA0CC-1CE2-40AC-BFD1-072CFE7112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5831</Words>
  <Characters>43163</Characters>
  <Application>Microsoft Office Word</Application>
  <DocSecurity>4</DocSecurity>
  <Lines>359</Lines>
  <Paragraphs>97</Paragraphs>
  <ScaleCrop>false</ScaleCrop>
  <HeadingPairs>
    <vt:vector size="4" baseType="variant">
      <vt:variant>
        <vt:lpstr>Title</vt:lpstr>
      </vt:variant>
      <vt:variant>
        <vt:i4>1</vt:i4>
      </vt:variant>
      <vt:variant>
        <vt:lpstr>Pealkiri</vt:lpstr>
      </vt:variant>
      <vt:variant>
        <vt:i4>1</vt:i4>
      </vt:variant>
    </vt:vector>
  </HeadingPairs>
  <TitlesOfParts>
    <vt:vector size="2" baseType="lpstr">
      <vt:lpstr>                                                                                                                           </vt:lpstr>
      <vt:lpstr>                                                                                                                           </vt:lpstr>
    </vt:vector>
  </TitlesOfParts>
  <Company>IPT Projektijuhtimine OÜ</Company>
  <LinksUpToDate>false</LinksUpToDate>
  <CharactersWithSpaces>48897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PT</dc:creator>
  <cp:keywords/>
  <dc:description/>
  <cp:lastModifiedBy>Eret Hiiemäe</cp:lastModifiedBy>
  <cp:revision>2</cp:revision>
  <cp:lastPrinted>2024-12-10T10:52:00Z</cp:lastPrinted>
  <dcterms:created xsi:type="dcterms:W3CDTF">2025-04-16T07:29:00Z</dcterms:created>
  <dcterms:modified xsi:type="dcterms:W3CDTF">2025-04-16T07:29:00Z</dcterms:modified>
</cp:coreProperties>
</file>